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27BF" w:rsidRDefault="00B827BF" w:rsidP="00A64F56">
      <w:pPr>
        <w:pStyle w:val="Reference"/>
      </w:pPr>
    </w:p>
    <w:p w:rsidR="00F11150" w:rsidRDefault="00F11150" w:rsidP="00A64F56">
      <w:pPr>
        <w:pStyle w:val="Reference"/>
      </w:pPr>
    </w:p>
    <w:p w:rsidR="00F11150" w:rsidRDefault="00F11150" w:rsidP="00A64F56">
      <w:pPr>
        <w:pStyle w:val="Reference"/>
      </w:pPr>
    </w:p>
    <w:p w:rsidR="00F11150" w:rsidRDefault="00F11150" w:rsidP="00A64F56">
      <w:pPr>
        <w:pStyle w:val="Reference"/>
      </w:pPr>
    </w:p>
    <w:p w:rsidR="00B827BF" w:rsidRDefault="00B827BF"/>
    <w:p w:rsidR="003630CC" w:rsidRDefault="003630CC" w:rsidP="00C730CC">
      <w:pPr>
        <w:ind w:firstLine="0"/>
      </w:pPr>
    </w:p>
    <w:p w:rsidR="00B827BF" w:rsidRDefault="00D54EA7">
      <w:pPr>
        <w:pStyle w:val="TitlePgBoldtext"/>
      </w:pPr>
      <w:r>
        <w:t xml:space="preserve">Silver Quest </w:t>
      </w:r>
      <w:r w:rsidR="00550A81">
        <w:t>Resource</w:t>
      </w:r>
      <w:r>
        <w:t>s</w:t>
      </w:r>
      <w:r w:rsidR="00550A81">
        <w:t xml:space="preserve"> </w:t>
      </w:r>
      <w:r>
        <w:t>Ltd.</w:t>
      </w:r>
    </w:p>
    <w:p w:rsidR="0031306D" w:rsidRDefault="00B827BF" w:rsidP="00550A81">
      <w:pPr>
        <w:pStyle w:val="TitleofReport"/>
      </w:pPr>
      <w:r>
        <w:t>20</w:t>
      </w:r>
      <w:r w:rsidR="00550A81">
        <w:t>10</w:t>
      </w:r>
      <w:r w:rsidR="00597308">
        <w:t xml:space="preserve"> </w:t>
      </w:r>
      <w:r>
        <w:t xml:space="preserve">GEOCHEMICAL REPORT ON THE </w:t>
      </w:r>
    </w:p>
    <w:p w:rsidR="00B827BF" w:rsidRDefault="00F156AF" w:rsidP="00550A81">
      <w:pPr>
        <w:pStyle w:val="TitleofReport"/>
      </w:pPr>
      <w:r>
        <w:t>FLOW</w:t>
      </w:r>
      <w:r w:rsidR="00CF1A2E">
        <w:t xml:space="preserve"> property</w:t>
      </w:r>
    </w:p>
    <w:p w:rsidR="00C730CC" w:rsidRDefault="00C730CC">
      <w:pPr>
        <w:pStyle w:val="TitlePgNormtext"/>
      </w:pPr>
    </w:p>
    <w:p w:rsidR="00550A81" w:rsidRDefault="00B827BF" w:rsidP="00550A81">
      <w:pPr>
        <w:pStyle w:val="TitlePgNormtext"/>
      </w:pPr>
      <w:r>
        <w:t xml:space="preserve">Located in the </w:t>
      </w:r>
      <w:r w:rsidR="00660107">
        <w:t>North Dawson</w:t>
      </w:r>
      <w:r w:rsidR="00C714E5">
        <w:t xml:space="preserve"> Range</w:t>
      </w:r>
      <w:r w:rsidR="00550A81">
        <w:t xml:space="preserve"> Area </w:t>
      </w:r>
    </w:p>
    <w:p w:rsidR="00910638" w:rsidRDefault="00ED0BAA" w:rsidP="00550A81">
      <w:pPr>
        <w:pStyle w:val="TitlePgNormtext"/>
      </w:pPr>
      <w:r w:rsidRPr="00ED0BAA">
        <w:t>Whitehorse</w:t>
      </w:r>
      <w:r w:rsidR="00550A81" w:rsidRPr="00ED0BAA">
        <w:t xml:space="preserve"> Mining District</w:t>
      </w:r>
      <w:r w:rsidR="00910638">
        <w:t xml:space="preserve"> </w:t>
      </w:r>
    </w:p>
    <w:p w:rsidR="00550A81" w:rsidRPr="00ED0BAA" w:rsidRDefault="00550A81" w:rsidP="00550A81">
      <w:pPr>
        <w:pStyle w:val="TitlePgNormtext"/>
      </w:pPr>
      <w:r w:rsidRPr="00ED0BAA">
        <w:t xml:space="preserve">NTS </w:t>
      </w:r>
      <w:r w:rsidR="0031306D" w:rsidRPr="00ED0BAA">
        <w:t>115</w:t>
      </w:r>
      <w:r w:rsidR="007A509F" w:rsidRPr="00ED0BAA">
        <w:t>N</w:t>
      </w:r>
      <w:r w:rsidR="00CF1A2E" w:rsidRPr="00ED0BAA">
        <w:t>/</w:t>
      </w:r>
      <w:r w:rsidR="00ED0BAA" w:rsidRPr="00ED0BAA">
        <w:t>01</w:t>
      </w:r>
      <w:r w:rsidR="007A509F" w:rsidRPr="00ED0BAA">
        <w:t xml:space="preserve">, </w:t>
      </w:r>
      <w:r w:rsidR="00ED0BAA" w:rsidRPr="00ED0BAA">
        <w:t>115</w:t>
      </w:r>
      <w:r w:rsidR="000A6645">
        <w:t>O</w:t>
      </w:r>
      <w:r w:rsidR="00ED0BAA" w:rsidRPr="00ED0BAA">
        <w:t>/04</w:t>
      </w:r>
    </w:p>
    <w:p w:rsidR="00550A81" w:rsidRDefault="00FF76FA" w:rsidP="00550A81">
      <w:pPr>
        <w:pStyle w:val="TitlePgNormtext"/>
        <w:rPr>
          <w:lang w:val="en-GB"/>
        </w:rPr>
      </w:pPr>
      <w:r w:rsidRPr="00736CE2">
        <w:rPr>
          <w:lang w:val="en-GB"/>
        </w:rPr>
        <w:t>63.</w:t>
      </w:r>
      <w:r w:rsidR="00736CE2" w:rsidRPr="00736CE2">
        <w:rPr>
          <w:lang w:val="en-GB"/>
        </w:rPr>
        <w:t>08</w:t>
      </w:r>
      <w:r w:rsidR="00550A81" w:rsidRPr="00736CE2">
        <w:rPr>
          <w:rFonts w:cs="Arial"/>
          <w:lang w:val="en-GB"/>
        </w:rPr>
        <w:t>°</w:t>
      </w:r>
      <w:r w:rsidR="00C714E5" w:rsidRPr="00736CE2">
        <w:rPr>
          <w:lang w:val="en-GB"/>
        </w:rPr>
        <w:t xml:space="preserve"> N Latitude; </w:t>
      </w:r>
      <w:r w:rsidRPr="00736CE2">
        <w:rPr>
          <w:lang w:val="en-GB"/>
        </w:rPr>
        <w:t>140.</w:t>
      </w:r>
      <w:r w:rsidR="00736CE2" w:rsidRPr="00736CE2">
        <w:rPr>
          <w:lang w:val="en-GB"/>
        </w:rPr>
        <w:t>11</w:t>
      </w:r>
      <w:r w:rsidR="00550A81" w:rsidRPr="00736CE2">
        <w:rPr>
          <w:rFonts w:cs="Arial"/>
          <w:lang w:val="en-GB"/>
        </w:rPr>
        <w:t>°</w:t>
      </w:r>
      <w:r w:rsidR="00550A81" w:rsidRPr="00736CE2">
        <w:rPr>
          <w:lang w:val="en-GB"/>
        </w:rPr>
        <w:t xml:space="preserve"> W Longitude</w:t>
      </w:r>
    </w:p>
    <w:p w:rsidR="00786707" w:rsidRDefault="00786707" w:rsidP="00550A81">
      <w:pPr>
        <w:pStyle w:val="TitlePgNormtext"/>
        <w:rPr>
          <w:lang w:val="en-GB"/>
        </w:rPr>
      </w:pPr>
    </w:p>
    <w:tbl>
      <w:tblPr>
        <w:tblStyle w:val="TableGrid"/>
        <w:tblW w:w="5196" w:type="dxa"/>
        <w:jc w:val="center"/>
        <w:tblInd w:w="-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77"/>
        <w:gridCol w:w="2719"/>
      </w:tblGrid>
      <w:tr w:rsidR="00786707" w:rsidRPr="003B08DF" w:rsidTr="00786707">
        <w:trPr>
          <w:jc w:val="center"/>
        </w:trPr>
        <w:tc>
          <w:tcPr>
            <w:tcW w:w="2477" w:type="dxa"/>
          </w:tcPr>
          <w:p w:rsidR="009077CD" w:rsidRDefault="009077CD" w:rsidP="00394CE7">
            <w:pPr>
              <w:pStyle w:val="TableHeaderChar"/>
              <w:rPr>
                <w:sz w:val="22"/>
                <w:szCs w:val="22"/>
              </w:rPr>
            </w:pPr>
          </w:p>
          <w:p w:rsidR="00786707" w:rsidRPr="00786707" w:rsidRDefault="00786707" w:rsidP="00394CE7">
            <w:pPr>
              <w:pStyle w:val="TableHeaderChar"/>
              <w:rPr>
                <w:sz w:val="22"/>
                <w:szCs w:val="22"/>
              </w:rPr>
            </w:pPr>
            <w:r w:rsidRPr="00786707">
              <w:rPr>
                <w:sz w:val="22"/>
                <w:szCs w:val="22"/>
              </w:rPr>
              <w:t>Grant Numbers</w:t>
            </w:r>
          </w:p>
        </w:tc>
        <w:tc>
          <w:tcPr>
            <w:tcW w:w="2719" w:type="dxa"/>
          </w:tcPr>
          <w:p w:rsidR="009077CD" w:rsidRDefault="009077CD" w:rsidP="00394CE7">
            <w:pPr>
              <w:pStyle w:val="TableHeaderChar"/>
              <w:rPr>
                <w:sz w:val="22"/>
                <w:szCs w:val="22"/>
              </w:rPr>
            </w:pPr>
          </w:p>
          <w:p w:rsidR="00786707" w:rsidRPr="00786707" w:rsidRDefault="00786707" w:rsidP="00394CE7">
            <w:pPr>
              <w:pStyle w:val="TableHeaderChar"/>
              <w:rPr>
                <w:sz w:val="22"/>
                <w:szCs w:val="22"/>
              </w:rPr>
            </w:pPr>
            <w:r w:rsidRPr="00786707">
              <w:rPr>
                <w:sz w:val="22"/>
                <w:szCs w:val="22"/>
              </w:rPr>
              <w:t>Claim Names</w:t>
            </w:r>
          </w:p>
        </w:tc>
      </w:tr>
      <w:tr w:rsidR="00786707" w:rsidTr="00786707">
        <w:trPr>
          <w:jc w:val="center"/>
        </w:trPr>
        <w:tc>
          <w:tcPr>
            <w:tcW w:w="2477" w:type="dxa"/>
          </w:tcPr>
          <w:p w:rsidR="00786707" w:rsidRPr="00066E01" w:rsidRDefault="00786707" w:rsidP="00394CE7">
            <w:pPr>
              <w:pStyle w:val="TableText"/>
              <w:rPr>
                <w:sz w:val="22"/>
                <w:szCs w:val="22"/>
              </w:rPr>
            </w:pPr>
            <w:r w:rsidRPr="00066E01">
              <w:rPr>
                <w:sz w:val="22"/>
                <w:szCs w:val="22"/>
              </w:rPr>
              <w:t>YD</w:t>
            </w:r>
            <w:r w:rsidR="005F6CF1" w:rsidRPr="00066E01">
              <w:rPr>
                <w:sz w:val="22"/>
                <w:szCs w:val="22"/>
              </w:rPr>
              <w:t>059</w:t>
            </w:r>
            <w:r w:rsidR="00066E01" w:rsidRPr="00066E01">
              <w:rPr>
                <w:sz w:val="22"/>
                <w:szCs w:val="22"/>
              </w:rPr>
              <w:t>23</w:t>
            </w:r>
            <w:r w:rsidRPr="00066E01">
              <w:rPr>
                <w:sz w:val="22"/>
                <w:szCs w:val="22"/>
              </w:rPr>
              <w:t xml:space="preserve"> – </w:t>
            </w:r>
            <w:r w:rsidR="005F6CF1" w:rsidRPr="00066E01">
              <w:rPr>
                <w:sz w:val="22"/>
                <w:szCs w:val="22"/>
              </w:rPr>
              <w:t>059</w:t>
            </w:r>
            <w:r w:rsidR="00066E01" w:rsidRPr="00066E01">
              <w:rPr>
                <w:sz w:val="22"/>
                <w:szCs w:val="22"/>
              </w:rPr>
              <w:t>50</w:t>
            </w:r>
          </w:p>
          <w:p w:rsidR="00956021" w:rsidRPr="00066E01" w:rsidRDefault="00956021" w:rsidP="00394CE7">
            <w:pPr>
              <w:pStyle w:val="TableText"/>
              <w:rPr>
                <w:sz w:val="22"/>
                <w:szCs w:val="22"/>
              </w:rPr>
            </w:pPr>
            <w:r w:rsidRPr="00066E01">
              <w:rPr>
                <w:sz w:val="22"/>
                <w:szCs w:val="22"/>
              </w:rPr>
              <w:t>YD</w:t>
            </w:r>
            <w:r w:rsidR="00066E01" w:rsidRPr="00066E01">
              <w:rPr>
                <w:sz w:val="22"/>
                <w:szCs w:val="22"/>
              </w:rPr>
              <w:t>50801</w:t>
            </w:r>
            <w:r w:rsidRPr="00066E01">
              <w:rPr>
                <w:sz w:val="22"/>
                <w:szCs w:val="22"/>
              </w:rPr>
              <w:t xml:space="preserve"> – </w:t>
            </w:r>
            <w:r w:rsidR="00066E01" w:rsidRPr="00066E01">
              <w:rPr>
                <w:sz w:val="22"/>
                <w:szCs w:val="22"/>
              </w:rPr>
              <w:t>50839</w:t>
            </w:r>
          </w:p>
          <w:p w:rsidR="00786707" w:rsidRPr="00066E01" w:rsidRDefault="00956021" w:rsidP="00394CE7">
            <w:pPr>
              <w:pStyle w:val="TableText"/>
              <w:rPr>
                <w:sz w:val="22"/>
                <w:szCs w:val="22"/>
              </w:rPr>
            </w:pPr>
            <w:r w:rsidRPr="00066E01">
              <w:rPr>
                <w:sz w:val="22"/>
                <w:szCs w:val="22"/>
              </w:rPr>
              <w:t>YD</w:t>
            </w:r>
            <w:r w:rsidR="00066E01" w:rsidRPr="00066E01">
              <w:rPr>
                <w:sz w:val="22"/>
                <w:szCs w:val="22"/>
              </w:rPr>
              <w:t>50841 – 50862</w:t>
            </w:r>
          </w:p>
          <w:p w:rsidR="00786707" w:rsidRPr="00066E01" w:rsidRDefault="00786707" w:rsidP="00066E01">
            <w:pPr>
              <w:pStyle w:val="TableText"/>
              <w:rPr>
                <w:sz w:val="22"/>
                <w:szCs w:val="22"/>
              </w:rPr>
            </w:pPr>
            <w:r w:rsidRPr="00066E01">
              <w:rPr>
                <w:sz w:val="22"/>
                <w:szCs w:val="22"/>
              </w:rPr>
              <w:t>YD</w:t>
            </w:r>
            <w:r w:rsidR="00956021" w:rsidRPr="00066E01">
              <w:rPr>
                <w:sz w:val="22"/>
                <w:szCs w:val="22"/>
              </w:rPr>
              <w:t>5</w:t>
            </w:r>
            <w:r w:rsidR="00066E01" w:rsidRPr="00066E01">
              <w:rPr>
                <w:sz w:val="22"/>
                <w:szCs w:val="22"/>
              </w:rPr>
              <w:t>0863</w:t>
            </w:r>
            <w:r w:rsidRPr="00066E01">
              <w:rPr>
                <w:sz w:val="22"/>
                <w:szCs w:val="22"/>
              </w:rPr>
              <w:t xml:space="preserve"> – </w:t>
            </w:r>
            <w:r w:rsidR="007E1998" w:rsidRPr="00066E01">
              <w:rPr>
                <w:sz w:val="22"/>
                <w:szCs w:val="22"/>
              </w:rPr>
              <w:t>5</w:t>
            </w:r>
            <w:r w:rsidR="00066E01" w:rsidRPr="00066E01">
              <w:rPr>
                <w:sz w:val="22"/>
                <w:szCs w:val="22"/>
              </w:rPr>
              <w:t>0874</w:t>
            </w:r>
          </w:p>
          <w:p w:rsidR="00066E01" w:rsidRPr="00066E01" w:rsidRDefault="00066E01" w:rsidP="00394CE7">
            <w:pPr>
              <w:pStyle w:val="TableText"/>
              <w:ind w:left="1672" w:hanging="1672"/>
              <w:rPr>
                <w:sz w:val="22"/>
                <w:szCs w:val="22"/>
              </w:rPr>
            </w:pPr>
          </w:p>
          <w:p w:rsidR="00066E01" w:rsidRPr="00066E01" w:rsidRDefault="00066E01" w:rsidP="00394CE7">
            <w:pPr>
              <w:pStyle w:val="TableText"/>
              <w:ind w:left="1672" w:hanging="1672"/>
              <w:rPr>
                <w:sz w:val="22"/>
                <w:szCs w:val="22"/>
              </w:rPr>
            </w:pPr>
          </w:p>
          <w:p w:rsidR="00786707" w:rsidRDefault="00786707" w:rsidP="00394CE7">
            <w:pPr>
              <w:pStyle w:val="TableText"/>
              <w:ind w:left="1672" w:hanging="1672"/>
              <w:rPr>
                <w:sz w:val="22"/>
                <w:szCs w:val="22"/>
              </w:rPr>
            </w:pPr>
            <w:r w:rsidRPr="00066E01">
              <w:rPr>
                <w:sz w:val="22"/>
                <w:szCs w:val="22"/>
              </w:rPr>
              <w:t>YD</w:t>
            </w:r>
            <w:r w:rsidR="00066E01" w:rsidRPr="00066E01">
              <w:rPr>
                <w:sz w:val="22"/>
                <w:szCs w:val="22"/>
              </w:rPr>
              <w:t>50875</w:t>
            </w:r>
            <w:r w:rsidR="009B135D" w:rsidRPr="00066E01">
              <w:rPr>
                <w:sz w:val="22"/>
                <w:szCs w:val="22"/>
              </w:rPr>
              <w:t xml:space="preserve"> – </w:t>
            </w:r>
            <w:r w:rsidR="00066E01" w:rsidRPr="00066E01">
              <w:rPr>
                <w:sz w:val="22"/>
                <w:szCs w:val="22"/>
              </w:rPr>
              <w:t>50927</w:t>
            </w:r>
          </w:p>
          <w:p w:rsidR="00066E01" w:rsidRDefault="00066E01" w:rsidP="00394CE7">
            <w:pPr>
              <w:pStyle w:val="TableText"/>
              <w:ind w:left="1672" w:hanging="1672"/>
              <w:rPr>
                <w:sz w:val="22"/>
                <w:szCs w:val="22"/>
              </w:rPr>
            </w:pPr>
            <w:r>
              <w:rPr>
                <w:sz w:val="22"/>
                <w:szCs w:val="22"/>
              </w:rPr>
              <w:t>YD50938 – 50964</w:t>
            </w:r>
          </w:p>
          <w:p w:rsidR="00066E01" w:rsidRDefault="00066E01" w:rsidP="00394CE7">
            <w:pPr>
              <w:pStyle w:val="TableText"/>
              <w:ind w:left="1672" w:hanging="1672"/>
              <w:rPr>
                <w:sz w:val="22"/>
                <w:szCs w:val="22"/>
              </w:rPr>
            </w:pPr>
            <w:r>
              <w:rPr>
                <w:sz w:val="22"/>
                <w:szCs w:val="22"/>
              </w:rPr>
              <w:t>YD50966, YD50967</w:t>
            </w:r>
          </w:p>
          <w:p w:rsidR="00066E01" w:rsidRDefault="00066E01" w:rsidP="00394CE7">
            <w:pPr>
              <w:pStyle w:val="TableText"/>
              <w:ind w:left="1672" w:hanging="1672"/>
              <w:rPr>
                <w:sz w:val="22"/>
                <w:szCs w:val="22"/>
              </w:rPr>
            </w:pPr>
            <w:r>
              <w:rPr>
                <w:sz w:val="22"/>
                <w:szCs w:val="22"/>
              </w:rPr>
              <w:t>YD117501</w:t>
            </w:r>
            <w:r w:rsidR="001B3A65">
              <w:rPr>
                <w:sz w:val="22"/>
                <w:szCs w:val="22"/>
              </w:rPr>
              <w:t xml:space="preserve"> </w:t>
            </w:r>
            <w:r>
              <w:rPr>
                <w:sz w:val="22"/>
                <w:szCs w:val="22"/>
              </w:rPr>
              <w:t>–</w:t>
            </w:r>
            <w:r w:rsidR="001B3A65">
              <w:rPr>
                <w:sz w:val="22"/>
                <w:szCs w:val="22"/>
              </w:rPr>
              <w:t xml:space="preserve"> 117738</w:t>
            </w:r>
          </w:p>
          <w:p w:rsidR="001B3A65" w:rsidRDefault="001B3A65" w:rsidP="00394CE7">
            <w:pPr>
              <w:pStyle w:val="TableText"/>
              <w:ind w:left="1672" w:hanging="1672"/>
              <w:rPr>
                <w:sz w:val="22"/>
                <w:szCs w:val="22"/>
              </w:rPr>
            </w:pPr>
            <w:r>
              <w:rPr>
                <w:sz w:val="22"/>
                <w:szCs w:val="22"/>
              </w:rPr>
              <w:t>YD09011 – 09139</w:t>
            </w:r>
          </w:p>
          <w:p w:rsidR="001B3A65" w:rsidRDefault="001B3A65" w:rsidP="00394CE7">
            <w:pPr>
              <w:pStyle w:val="TableText"/>
              <w:ind w:left="1672" w:hanging="1672"/>
              <w:rPr>
                <w:sz w:val="22"/>
                <w:szCs w:val="22"/>
              </w:rPr>
            </w:pPr>
            <w:r>
              <w:rPr>
                <w:sz w:val="22"/>
                <w:szCs w:val="22"/>
              </w:rPr>
              <w:t>YD09159 – 09178</w:t>
            </w:r>
          </w:p>
          <w:p w:rsidR="001B3A65" w:rsidRPr="00066E01" w:rsidRDefault="001B3A65" w:rsidP="00394CE7">
            <w:pPr>
              <w:pStyle w:val="TableText"/>
              <w:ind w:left="1672" w:hanging="1672"/>
              <w:rPr>
                <w:sz w:val="22"/>
                <w:szCs w:val="22"/>
              </w:rPr>
            </w:pPr>
            <w:r>
              <w:rPr>
                <w:sz w:val="22"/>
                <w:szCs w:val="22"/>
              </w:rPr>
              <w:t>YD05873 – 05890</w:t>
            </w:r>
          </w:p>
          <w:p w:rsidR="009B135D" w:rsidRPr="00066E01" w:rsidRDefault="009B135D" w:rsidP="00394CE7">
            <w:pPr>
              <w:pStyle w:val="TableText"/>
              <w:rPr>
                <w:sz w:val="22"/>
                <w:szCs w:val="22"/>
              </w:rPr>
            </w:pPr>
          </w:p>
        </w:tc>
        <w:tc>
          <w:tcPr>
            <w:tcW w:w="2719" w:type="dxa"/>
          </w:tcPr>
          <w:p w:rsidR="00786707" w:rsidRPr="00066E01" w:rsidRDefault="00066E01" w:rsidP="00394CE7">
            <w:pPr>
              <w:pStyle w:val="TableText"/>
              <w:rPr>
                <w:sz w:val="22"/>
                <w:szCs w:val="22"/>
              </w:rPr>
            </w:pPr>
            <w:r w:rsidRPr="00066E01">
              <w:rPr>
                <w:sz w:val="22"/>
                <w:szCs w:val="22"/>
              </w:rPr>
              <w:t>CAD</w:t>
            </w:r>
            <w:r w:rsidR="005F6CF1" w:rsidRPr="00066E01">
              <w:rPr>
                <w:sz w:val="22"/>
                <w:szCs w:val="22"/>
              </w:rPr>
              <w:t xml:space="preserve"> 1 – </w:t>
            </w:r>
            <w:r w:rsidRPr="00066E01">
              <w:rPr>
                <w:sz w:val="22"/>
                <w:szCs w:val="22"/>
              </w:rPr>
              <w:t>C</w:t>
            </w:r>
            <w:r w:rsidR="005F6CF1" w:rsidRPr="00066E01">
              <w:rPr>
                <w:sz w:val="22"/>
                <w:szCs w:val="22"/>
              </w:rPr>
              <w:t xml:space="preserve">AD </w:t>
            </w:r>
            <w:r w:rsidRPr="00066E01">
              <w:rPr>
                <w:sz w:val="22"/>
                <w:szCs w:val="22"/>
              </w:rPr>
              <w:t>28</w:t>
            </w:r>
          </w:p>
          <w:p w:rsidR="00CF1A2E" w:rsidRPr="00066E01" w:rsidRDefault="00066E01" w:rsidP="00394CE7">
            <w:pPr>
              <w:pStyle w:val="TableText"/>
              <w:rPr>
                <w:sz w:val="22"/>
                <w:szCs w:val="22"/>
              </w:rPr>
            </w:pPr>
            <w:r w:rsidRPr="00066E01">
              <w:rPr>
                <w:sz w:val="22"/>
                <w:szCs w:val="22"/>
              </w:rPr>
              <w:t>CAD 29</w:t>
            </w:r>
            <w:r w:rsidR="005F6CF1" w:rsidRPr="00066E01">
              <w:rPr>
                <w:sz w:val="22"/>
                <w:szCs w:val="22"/>
              </w:rPr>
              <w:t xml:space="preserve"> – </w:t>
            </w:r>
            <w:r w:rsidRPr="00066E01">
              <w:rPr>
                <w:sz w:val="22"/>
                <w:szCs w:val="22"/>
              </w:rPr>
              <w:t>C</w:t>
            </w:r>
            <w:r w:rsidR="005F6CF1" w:rsidRPr="00066E01">
              <w:rPr>
                <w:sz w:val="22"/>
                <w:szCs w:val="22"/>
              </w:rPr>
              <w:t xml:space="preserve">AD </w:t>
            </w:r>
            <w:r w:rsidRPr="00066E01">
              <w:rPr>
                <w:sz w:val="22"/>
                <w:szCs w:val="22"/>
              </w:rPr>
              <w:t>67</w:t>
            </w:r>
          </w:p>
          <w:p w:rsidR="00CF1A2E" w:rsidRPr="00066E01" w:rsidRDefault="00066E01" w:rsidP="00394CE7">
            <w:pPr>
              <w:pStyle w:val="TableText"/>
              <w:rPr>
                <w:sz w:val="22"/>
                <w:szCs w:val="22"/>
              </w:rPr>
            </w:pPr>
            <w:r w:rsidRPr="00066E01">
              <w:rPr>
                <w:sz w:val="22"/>
                <w:szCs w:val="22"/>
              </w:rPr>
              <w:t>CAD 69 – CAD 90</w:t>
            </w:r>
          </w:p>
          <w:p w:rsidR="00CF1A2E" w:rsidRPr="00066E01" w:rsidRDefault="00066E01" w:rsidP="00394CE7">
            <w:pPr>
              <w:pStyle w:val="TableText"/>
              <w:rPr>
                <w:sz w:val="22"/>
                <w:szCs w:val="22"/>
              </w:rPr>
            </w:pPr>
            <w:r w:rsidRPr="00066E01">
              <w:rPr>
                <w:sz w:val="22"/>
                <w:szCs w:val="22"/>
              </w:rPr>
              <w:t>CAD 93, 95, 97, 99, 101, 103, 105, 107, 109, 111, 113, 115</w:t>
            </w:r>
          </w:p>
          <w:p w:rsidR="005D2F22" w:rsidRPr="00066E01" w:rsidRDefault="00066E01" w:rsidP="005D2F22">
            <w:pPr>
              <w:pStyle w:val="TableText"/>
              <w:rPr>
                <w:sz w:val="22"/>
                <w:szCs w:val="22"/>
              </w:rPr>
            </w:pPr>
            <w:r w:rsidRPr="00066E01">
              <w:rPr>
                <w:sz w:val="22"/>
                <w:szCs w:val="22"/>
              </w:rPr>
              <w:t>CAD 117</w:t>
            </w:r>
            <w:r w:rsidR="005D2F22" w:rsidRPr="00066E01">
              <w:rPr>
                <w:sz w:val="22"/>
                <w:szCs w:val="22"/>
              </w:rPr>
              <w:t xml:space="preserve"> – </w:t>
            </w:r>
            <w:r w:rsidRPr="00066E01">
              <w:rPr>
                <w:sz w:val="22"/>
                <w:szCs w:val="22"/>
              </w:rPr>
              <w:t>CAD 169</w:t>
            </w:r>
          </w:p>
          <w:p w:rsidR="00786707" w:rsidRDefault="00066E01" w:rsidP="00394CE7">
            <w:pPr>
              <w:pStyle w:val="TableText"/>
              <w:rPr>
                <w:sz w:val="22"/>
                <w:szCs w:val="22"/>
              </w:rPr>
            </w:pPr>
            <w:r>
              <w:rPr>
                <w:sz w:val="22"/>
                <w:szCs w:val="22"/>
              </w:rPr>
              <w:t>CAD 171 – CAD 191</w:t>
            </w:r>
          </w:p>
          <w:p w:rsidR="00066E01" w:rsidRDefault="00066E01" w:rsidP="00394CE7">
            <w:pPr>
              <w:pStyle w:val="TableText"/>
              <w:rPr>
                <w:sz w:val="22"/>
                <w:szCs w:val="22"/>
              </w:rPr>
            </w:pPr>
            <w:r>
              <w:rPr>
                <w:sz w:val="22"/>
                <w:szCs w:val="22"/>
              </w:rPr>
              <w:t>CAD 193, CAD 195</w:t>
            </w:r>
          </w:p>
          <w:p w:rsidR="00066E01" w:rsidRDefault="00066E01" w:rsidP="00394CE7">
            <w:pPr>
              <w:pStyle w:val="TableText"/>
              <w:rPr>
                <w:sz w:val="22"/>
                <w:szCs w:val="22"/>
              </w:rPr>
            </w:pPr>
            <w:r>
              <w:rPr>
                <w:sz w:val="22"/>
                <w:szCs w:val="22"/>
              </w:rPr>
              <w:t>FC 1 – FC 238</w:t>
            </w:r>
          </w:p>
          <w:p w:rsidR="001B3A65" w:rsidRDefault="001B3A65" w:rsidP="00394CE7">
            <w:pPr>
              <w:pStyle w:val="TableText"/>
              <w:rPr>
                <w:sz w:val="22"/>
                <w:szCs w:val="22"/>
              </w:rPr>
            </w:pPr>
            <w:r>
              <w:rPr>
                <w:sz w:val="22"/>
                <w:szCs w:val="22"/>
              </w:rPr>
              <w:t>FLOW 1 – FLOW 129</w:t>
            </w:r>
          </w:p>
          <w:p w:rsidR="001B3A65" w:rsidRDefault="001B3A65" w:rsidP="00394CE7">
            <w:pPr>
              <w:pStyle w:val="TableText"/>
              <w:rPr>
                <w:sz w:val="22"/>
                <w:szCs w:val="22"/>
              </w:rPr>
            </w:pPr>
            <w:r>
              <w:rPr>
                <w:sz w:val="22"/>
                <w:szCs w:val="22"/>
              </w:rPr>
              <w:t>FLOW 130 – FLOW 148</w:t>
            </w:r>
          </w:p>
          <w:p w:rsidR="001B3A65" w:rsidRPr="00066E01" w:rsidRDefault="001B3A65" w:rsidP="00394CE7">
            <w:pPr>
              <w:pStyle w:val="TableText"/>
              <w:rPr>
                <w:sz w:val="22"/>
                <w:szCs w:val="22"/>
              </w:rPr>
            </w:pPr>
            <w:r>
              <w:rPr>
                <w:sz w:val="22"/>
                <w:szCs w:val="22"/>
              </w:rPr>
              <w:t>WCK 1 – WCK 18</w:t>
            </w:r>
          </w:p>
        </w:tc>
      </w:tr>
    </w:tbl>
    <w:p w:rsidR="00660107" w:rsidRDefault="00660107" w:rsidP="00550A81">
      <w:pPr>
        <w:pStyle w:val="TitlePgNormtext"/>
      </w:pPr>
      <w:r w:rsidRPr="004D2C02">
        <w:rPr>
          <w:lang w:val="en-GB"/>
        </w:rPr>
        <w:t xml:space="preserve">Work Conducted </w:t>
      </w:r>
      <w:r w:rsidR="004D2C02">
        <w:rPr>
          <w:lang w:val="en-GB"/>
        </w:rPr>
        <w:t>June 14 – 16, July 28, August 12 – 18 &amp; 31, September 21 &amp; 22</w:t>
      </w:r>
      <w:r w:rsidR="00B83E5A" w:rsidRPr="004D2C02">
        <w:rPr>
          <w:lang w:val="en-GB"/>
        </w:rPr>
        <w:t>,</w:t>
      </w:r>
      <w:r w:rsidRPr="004D2C02">
        <w:rPr>
          <w:lang w:val="en-GB"/>
        </w:rPr>
        <w:t xml:space="preserve"> 2010</w:t>
      </w:r>
    </w:p>
    <w:p w:rsidR="00550A81" w:rsidRDefault="00550A81">
      <w:pPr>
        <w:pStyle w:val="TitlePgNormtext"/>
      </w:pPr>
    </w:p>
    <w:p w:rsidR="00B827BF" w:rsidRDefault="00B827BF">
      <w:pPr>
        <w:pStyle w:val="TitlePgNormtext"/>
      </w:pPr>
      <w:r>
        <w:t>-</w:t>
      </w:r>
      <w:proofErr w:type="gramStart"/>
      <w:r>
        <w:t>prepared</w:t>
      </w:r>
      <w:proofErr w:type="gramEnd"/>
      <w:r>
        <w:t xml:space="preserve"> for-</w:t>
      </w:r>
    </w:p>
    <w:p w:rsidR="00550A81" w:rsidRDefault="00550A81">
      <w:pPr>
        <w:pStyle w:val="TitlePgBoldtext"/>
      </w:pPr>
    </w:p>
    <w:p w:rsidR="00B827BF" w:rsidRDefault="00D54EA7">
      <w:pPr>
        <w:pStyle w:val="TitlePgNormtext"/>
        <w:rPr>
          <w:b/>
        </w:rPr>
      </w:pPr>
      <w:r>
        <w:rPr>
          <w:b/>
        </w:rPr>
        <w:t>SILVER QUEST RESOURCES LTD.</w:t>
      </w:r>
    </w:p>
    <w:p w:rsidR="00550A81" w:rsidRDefault="00550A81">
      <w:pPr>
        <w:pStyle w:val="TitlePgNormtext"/>
      </w:pPr>
      <w:r>
        <w:t xml:space="preserve">Suite </w:t>
      </w:r>
      <w:r w:rsidR="00D54EA7">
        <w:t>1410, 650</w:t>
      </w:r>
      <w:r>
        <w:t xml:space="preserve"> West Georgia Street</w:t>
      </w:r>
    </w:p>
    <w:p w:rsidR="00550A81" w:rsidRPr="00550A81" w:rsidRDefault="00550A81" w:rsidP="00550A81">
      <w:pPr>
        <w:pStyle w:val="TitlePgNormtext"/>
      </w:pPr>
      <w:r>
        <w:t xml:space="preserve">Vancouver, British Columbia, Canada, V6B </w:t>
      </w:r>
      <w:r w:rsidR="00D54EA7">
        <w:t>4</w:t>
      </w:r>
      <w:r w:rsidR="0031306D">
        <w:t>N</w:t>
      </w:r>
      <w:r w:rsidR="00D54EA7">
        <w:t>8</w:t>
      </w:r>
    </w:p>
    <w:p w:rsidR="00B827BF" w:rsidRDefault="00B827BF">
      <w:pPr>
        <w:pStyle w:val="TitlePgNormtext"/>
      </w:pPr>
    </w:p>
    <w:p w:rsidR="00B827BF" w:rsidRDefault="00B827BF">
      <w:pPr>
        <w:pStyle w:val="TitlePgNormtext"/>
      </w:pPr>
      <w:r>
        <w:t>-</w:t>
      </w:r>
      <w:proofErr w:type="gramStart"/>
      <w:r>
        <w:t>prepared</w:t>
      </w:r>
      <w:proofErr w:type="gramEnd"/>
      <w:r>
        <w:t xml:space="preserve"> by-</w:t>
      </w:r>
    </w:p>
    <w:p w:rsidR="00550A81" w:rsidRDefault="00550A81">
      <w:pPr>
        <w:pStyle w:val="TitlePgNormtext"/>
      </w:pPr>
    </w:p>
    <w:p w:rsidR="00786707" w:rsidRDefault="00786707" w:rsidP="00786707">
      <w:pPr>
        <w:pStyle w:val="TitlePgNormtext"/>
      </w:pPr>
      <w:r>
        <w:t>Darcy Baker, Ph.D.</w:t>
      </w:r>
    </w:p>
    <w:p w:rsidR="00394CE7" w:rsidRDefault="00394CE7" w:rsidP="00786707">
      <w:pPr>
        <w:pStyle w:val="TitlePgNormtext"/>
      </w:pPr>
      <w:r>
        <w:t>Ron Voordouw, Ph.D.</w:t>
      </w:r>
    </w:p>
    <w:p w:rsidR="000714EE" w:rsidRDefault="000714EE">
      <w:pPr>
        <w:pStyle w:val="TitlePgNormtext"/>
      </w:pPr>
    </w:p>
    <w:p w:rsidR="00B827BF" w:rsidRDefault="00B827BF">
      <w:pPr>
        <w:pStyle w:val="TitlePgBoldtext"/>
      </w:pPr>
      <w:r>
        <w:t xml:space="preserve">EQUITY </w:t>
      </w:r>
      <w:r w:rsidR="00550A81">
        <w:t>EXPLORATION CONSULTANTS</w:t>
      </w:r>
      <w:r>
        <w:t xml:space="preserve"> </w:t>
      </w:r>
      <w:smartTag w:uri="urn:schemas-microsoft-com:office:smarttags" w:element="stockticker">
        <w:r>
          <w:t>LTD</w:t>
        </w:r>
      </w:smartTag>
      <w:r>
        <w:t>.</w:t>
      </w:r>
    </w:p>
    <w:p w:rsidR="00B827BF" w:rsidRDefault="00550A81">
      <w:pPr>
        <w:pStyle w:val="TitlePgNormtext"/>
      </w:pPr>
      <w:r>
        <w:t>Suite 200, 900 West Hastings Street</w:t>
      </w:r>
    </w:p>
    <w:p w:rsidR="00550A81" w:rsidRDefault="00550A81">
      <w:pPr>
        <w:pStyle w:val="TitlePgNormtext"/>
      </w:pPr>
      <w:r>
        <w:t>Vancouver, British Columbia, Canada, V6C 1E5</w:t>
      </w:r>
    </w:p>
    <w:p w:rsidR="008D151D" w:rsidRDefault="008D151D">
      <w:pPr>
        <w:pStyle w:val="TitlePgNormtext"/>
      </w:pPr>
    </w:p>
    <w:p w:rsidR="00B827BF" w:rsidRDefault="00D240E1">
      <w:pPr>
        <w:pStyle w:val="TitlePgNormtext"/>
      </w:pPr>
      <w:fldSimple w:instr=" DATE \@ &quot;MMMM d, yyyy&quot; ">
        <w:r w:rsidR="00030F5D">
          <w:rPr>
            <w:noProof/>
          </w:rPr>
          <w:t>April 26, 2011</w:t>
        </w:r>
      </w:fldSimple>
    </w:p>
    <w:p w:rsidR="00B827BF" w:rsidRDefault="00B827BF">
      <w:pPr>
        <w:pStyle w:val="TitlePgNormtext"/>
        <w:sectPr w:rsidR="00B827BF" w:rsidSect="003710F6">
          <w:headerReference w:type="default" r:id="rId8"/>
          <w:footerReference w:type="default" r:id="rId9"/>
          <w:pgSz w:w="12240" w:h="15840" w:code="1"/>
          <w:pgMar w:top="1009" w:right="794" w:bottom="1009" w:left="794" w:header="720" w:footer="720" w:gutter="0"/>
          <w:cols w:space="720"/>
          <w:docGrid w:linePitch="204"/>
        </w:sectPr>
      </w:pPr>
    </w:p>
    <w:p w:rsidR="00B827BF" w:rsidRDefault="00B827BF">
      <w:pPr>
        <w:pStyle w:val="Non-numberedheadingforTOC"/>
      </w:pPr>
      <w:bookmarkStart w:id="0" w:name="_Toc60826458"/>
      <w:bookmarkStart w:id="1" w:name="_Toc291419029"/>
      <w:r>
        <w:lastRenderedPageBreak/>
        <w:t>TABLE OF CONTENTS</w:t>
      </w:r>
      <w:bookmarkEnd w:id="0"/>
      <w:bookmarkEnd w:id="1"/>
    </w:p>
    <w:p w:rsidR="008019F6" w:rsidRDefault="00D240E1">
      <w:pPr>
        <w:pStyle w:val="TOC1"/>
        <w:rPr>
          <w:rFonts w:asciiTheme="minorHAnsi" w:eastAsiaTheme="minorEastAsia" w:hAnsiTheme="minorHAnsi" w:cstheme="minorBidi"/>
          <w:bCs w:val="0"/>
          <w:noProof/>
          <w:lang w:eastAsia="en-CA"/>
        </w:rPr>
      </w:pPr>
      <w:r w:rsidRPr="00D240E1">
        <w:fldChar w:fldCharType="begin"/>
      </w:r>
      <w:r w:rsidR="00B827BF">
        <w:instrText xml:space="preserve"> TOC \o "2-5" \t "Heading 1,1,Non-numbered heading for TOC,1" </w:instrText>
      </w:r>
      <w:r w:rsidRPr="00D240E1">
        <w:fldChar w:fldCharType="separate"/>
      </w:r>
      <w:r w:rsidR="008019F6">
        <w:rPr>
          <w:noProof/>
        </w:rPr>
        <w:t>TABLE OF CONTENTS</w:t>
      </w:r>
      <w:r w:rsidR="008019F6">
        <w:rPr>
          <w:noProof/>
        </w:rPr>
        <w:tab/>
      </w:r>
      <w:r>
        <w:rPr>
          <w:noProof/>
        </w:rPr>
        <w:fldChar w:fldCharType="begin"/>
      </w:r>
      <w:r w:rsidR="008019F6">
        <w:rPr>
          <w:noProof/>
        </w:rPr>
        <w:instrText xml:space="preserve"> PAGEREF _Toc291419029 \h </w:instrText>
      </w:r>
      <w:r>
        <w:rPr>
          <w:noProof/>
        </w:rPr>
      </w:r>
      <w:r>
        <w:rPr>
          <w:noProof/>
        </w:rPr>
        <w:fldChar w:fldCharType="separate"/>
      </w:r>
      <w:r w:rsidR="008019F6">
        <w:rPr>
          <w:noProof/>
        </w:rPr>
        <w:t>1</w:t>
      </w:r>
      <w:r>
        <w:rPr>
          <w:noProof/>
        </w:rPr>
        <w:fldChar w:fldCharType="end"/>
      </w:r>
    </w:p>
    <w:p w:rsidR="008019F6" w:rsidRDefault="008019F6">
      <w:pPr>
        <w:pStyle w:val="TOC1"/>
        <w:rPr>
          <w:rFonts w:asciiTheme="minorHAnsi" w:eastAsiaTheme="minorEastAsia" w:hAnsiTheme="minorHAnsi" w:cstheme="minorBidi"/>
          <w:bCs w:val="0"/>
          <w:noProof/>
          <w:lang w:eastAsia="en-CA"/>
        </w:rPr>
      </w:pPr>
      <w:r w:rsidRPr="00E35743">
        <w:rPr>
          <w:noProof/>
        </w:rPr>
        <w:t xml:space="preserve">LIST OF </w:t>
      </w:r>
      <w:r>
        <w:rPr>
          <w:noProof/>
        </w:rPr>
        <w:t>APPENDICES</w:t>
      </w:r>
      <w:r>
        <w:rPr>
          <w:noProof/>
        </w:rPr>
        <w:tab/>
      </w:r>
      <w:r w:rsidR="00D240E1">
        <w:rPr>
          <w:noProof/>
        </w:rPr>
        <w:fldChar w:fldCharType="begin"/>
      </w:r>
      <w:r>
        <w:rPr>
          <w:noProof/>
        </w:rPr>
        <w:instrText xml:space="preserve"> PAGEREF _Toc291419030 \h </w:instrText>
      </w:r>
      <w:r w:rsidR="00D240E1">
        <w:rPr>
          <w:noProof/>
        </w:rPr>
      </w:r>
      <w:r w:rsidR="00D240E1">
        <w:rPr>
          <w:noProof/>
        </w:rPr>
        <w:fldChar w:fldCharType="separate"/>
      </w:r>
      <w:r>
        <w:rPr>
          <w:noProof/>
        </w:rPr>
        <w:t>1</w:t>
      </w:r>
      <w:r w:rsidR="00D240E1">
        <w:rPr>
          <w:noProof/>
        </w:rPr>
        <w:fldChar w:fldCharType="end"/>
      </w:r>
    </w:p>
    <w:p w:rsidR="008019F6" w:rsidRDefault="008019F6">
      <w:pPr>
        <w:pStyle w:val="TOC1"/>
        <w:rPr>
          <w:rFonts w:asciiTheme="minorHAnsi" w:eastAsiaTheme="minorEastAsia" w:hAnsiTheme="minorHAnsi" w:cstheme="minorBidi"/>
          <w:bCs w:val="0"/>
          <w:noProof/>
          <w:lang w:eastAsia="en-CA"/>
        </w:rPr>
      </w:pPr>
      <w:r>
        <w:rPr>
          <w:noProof/>
        </w:rPr>
        <w:t>LIST OF TABLES</w:t>
      </w:r>
      <w:r>
        <w:rPr>
          <w:noProof/>
        </w:rPr>
        <w:tab/>
      </w:r>
      <w:r w:rsidR="00D240E1">
        <w:rPr>
          <w:noProof/>
        </w:rPr>
        <w:fldChar w:fldCharType="begin"/>
      </w:r>
      <w:r>
        <w:rPr>
          <w:noProof/>
        </w:rPr>
        <w:instrText xml:space="preserve"> PAGEREF _Toc291419031 \h </w:instrText>
      </w:r>
      <w:r w:rsidR="00D240E1">
        <w:rPr>
          <w:noProof/>
        </w:rPr>
      </w:r>
      <w:r w:rsidR="00D240E1">
        <w:rPr>
          <w:noProof/>
        </w:rPr>
        <w:fldChar w:fldCharType="separate"/>
      </w:r>
      <w:r>
        <w:rPr>
          <w:noProof/>
        </w:rPr>
        <w:t>1</w:t>
      </w:r>
      <w:r w:rsidR="00D240E1">
        <w:rPr>
          <w:noProof/>
        </w:rPr>
        <w:fldChar w:fldCharType="end"/>
      </w:r>
    </w:p>
    <w:p w:rsidR="008019F6" w:rsidRDefault="008019F6">
      <w:pPr>
        <w:pStyle w:val="TOC1"/>
        <w:rPr>
          <w:rFonts w:asciiTheme="minorHAnsi" w:eastAsiaTheme="minorEastAsia" w:hAnsiTheme="minorHAnsi" w:cstheme="minorBidi"/>
          <w:bCs w:val="0"/>
          <w:noProof/>
          <w:lang w:eastAsia="en-CA"/>
        </w:rPr>
      </w:pPr>
      <w:r>
        <w:rPr>
          <w:noProof/>
        </w:rPr>
        <w:t>LIST OF FIGURES</w:t>
      </w:r>
      <w:r>
        <w:rPr>
          <w:noProof/>
        </w:rPr>
        <w:tab/>
      </w:r>
      <w:r w:rsidR="00D240E1">
        <w:rPr>
          <w:noProof/>
        </w:rPr>
        <w:fldChar w:fldCharType="begin"/>
      </w:r>
      <w:r>
        <w:rPr>
          <w:noProof/>
        </w:rPr>
        <w:instrText xml:space="preserve"> PAGEREF _Toc291419032 \h </w:instrText>
      </w:r>
      <w:r w:rsidR="00D240E1">
        <w:rPr>
          <w:noProof/>
        </w:rPr>
      </w:r>
      <w:r w:rsidR="00D240E1">
        <w:rPr>
          <w:noProof/>
        </w:rPr>
        <w:fldChar w:fldCharType="separate"/>
      </w:r>
      <w:r>
        <w:rPr>
          <w:noProof/>
        </w:rPr>
        <w:t>1</w:t>
      </w:r>
      <w:r w:rsidR="00D240E1">
        <w:rPr>
          <w:noProof/>
        </w:rPr>
        <w:fldChar w:fldCharType="end"/>
      </w:r>
    </w:p>
    <w:p w:rsidR="008019F6" w:rsidRDefault="008019F6">
      <w:pPr>
        <w:pStyle w:val="TOC1"/>
        <w:rPr>
          <w:rFonts w:asciiTheme="minorHAnsi" w:eastAsiaTheme="minorEastAsia" w:hAnsiTheme="minorHAnsi" w:cstheme="minorBidi"/>
          <w:bCs w:val="0"/>
          <w:noProof/>
          <w:lang w:eastAsia="en-CA"/>
        </w:rPr>
      </w:pPr>
      <w:r>
        <w:rPr>
          <w:noProof/>
        </w:rPr>
        <w:t>1.0</w:t>
      </w:r>
      <w:r>
        <w:rPr>
          <w:rFonts w:asciiTheme="minorHAnsi" w:eastAsiaTheme="minorEastAsia" w:hAnsiTheme="minorHAnsi" w:cstheme="minorBidi"/>
          <w:bCs w:val="0"/>
          <w:noProof/>
          <w:lang w:eastAsia="en-CA"/>
        </w:rPr>
        <w:tab/>
      </w:r>
      <w:r>
        <w:rPr>
          <w:noProof/>
        </w:rPr>
        <w:t>SUMMARY</w:t>
      </w:r>
      <w:r>
        <w:rPr>
          <w:noProof/>
        </w:rPr>
        <w:tab/>
      </w:r>
      <w:r w:rsidR="00D240E1">
        <w:rPr>
          <w:noProof/>
        </w:rPr>
        <w:fldChar w:fldCharType="begin"/>
      </w:r>
      <w:r>
        <w:rPr>
          <w:noProof/>
        </w:rPr>
        <w:instrText xml:space="preserve"> PAGEREF _Toc291419033 \h </w:instrText>
      </w:r>
      <w:r w:rsidR="00D240E1">
        <w:rPr>
          <w:noProof/>
        </w:rPr>
      </w:r>
      <w:r w:rsidR="00D240E1">
        <w:rPr>
          <w:noProof/>
        </w:rPr>
        <w:fldChar w:fldCharType="separate"/>
      </w:r>
      <w:r>
        <w:rPr>
          <w:noProof/>
        </w:rPr>
        <w:t>2</w:t>
      </w:r>
      <w:r w:rsidR="00D240E1">
        <w:rPr>
          <w:noProof/>
        </w:rPr>
        <w:fldChar w:fldCharType="end"/>
      </w:r>
    </w:p>
    <w:p w:rsidR="008019F6" w:rsidRDefault="008019F6">
      <w:pPr>
        <w:pStyle w:val="TOC1"/>
        <w:rPr>
          <w:rFonts w:asciiTheme="minorHAnsi" w:eastAsiaTheme="minorEastAsia" w:hAnsiTheme="minorHAnsi" w:cstheme="minorBidi"/>
          <w:bCs w:val="0"/>
          <w:noProof/>
          <w:lang w:eastAsia="en-CA"/>
        </w:rPr>
      </w:pPr>
      <w:r>
        <w:rPr>
          <w:noProof/>
        </w:rPr>
        <w:t>2.0</w:t>
      </w:r>
      <w:r>
        <w:rPr>
          <w:rFonts w:asciiTheme="minorHAnsi" w:eastAsiaTheme="minorEastAsia" w:hAnsiTheme="minorHAnsi" w:cstheme="minorBidi"/>
          <w:bCs w:val="0"/>
          <w:noProof/>
          <w:lang w:eastAsia="en-CA"/>
        </w:rPr>
        <w:tab/>
      </w:r>
      <w:r>
        <w:rPr>
          <w:noProof/>
        </w:rPr>
        <w:t>INTRODUCTION</w:t>
      </w:r>
      <w:r>
        <w:rPr>
          <w:noProof/>
        </w:rPr>
        <w:tab/>
      </w:r>
      <w:r w:rsidR="00D240E1">
        <w:rPr>
          <w:noProof/>
        </w:rPr>
        <w:fldChar w:fldCharType="begin"/>
      </w:r>
      <w:r>
        <w:rPr>
          <w:noProof/>
        </w:rPr>
        <w:instrText xml:space="preserve"> PAGEREF _Toc291419034 \h </w:instrText>
      </w:r>
      <w:r w:rsidR="00D240E1">
        <w:rPr>
          <w:noProof/>
        </w:rPr>
      </w:r>
      <w:r w:rsidR="00D240E1">
        <w:rPr>
          <w:noProof/>
        </w:rPr>
        <w:fldChar w:fldCharType="separate"/>
      </w:r>
      <w:r>
        <w:rPr>
          <w:noProof/>
        </w:rPr>
        <w:t>2</w:t>
      </w:r>
      <w:r w:rsidR="00D240E1">
        <w:rPr>
          <w:noProof/>
        </w:rPr>
        <w:fldChar w:fldCharType="end"/>
      </w:r>
    </w:p>
    <w:p w:rsidR="008019F6" w:rsidRDefault="008019F6">
      <w:pPr>
        <w:pStyle w:val="TOC1"/>
        <w:rPr>
          <w:rFonts w:asciiTheme="minorHAnsi" w:eastAsiaTheme="minorEastAsia" w:hAnsiTheme="minorHAnsi" w:cstheme="minorBidi"/>
          <w:bCs w:val="0"/>
          <w:noProof/>
          <w:lang w:eastAsia="en-CA"/>
        </w:rPr>
      </w:pPr>
      <w:r>
        <w:rPr>
          <w:noProof/>
        </w:rPr>
        <w:t>3.0</w:t>
      </w:r>
      <w:r>
        <w:rPr>
          <w:rFonts w:asciiTheme="minorHAnsi" w:eastAsiaTheme="minorEastAsia" w:hAnsiTheme="minorHAnsi" w:cstheme="minorBidi"/>
          <w:bCs w:val="0"/>
          <w:noProof/>
          <w:lang w:eastAsia="en-CA"/>
        </w:rPr>
        <w:tab/>
      </w:r>
      <w:r>
        <w:rPr>
          <w:noProof/>
        </w:rPr>
        <w:t>PROPERTY DESCRIPTION AND LOCATION</w:t>
      </w:r>
      <w:r>
        <w:rPr>
          <w:noProof/>
        </w:rPr>
        <w:tab/>
      </w:r>
      <w:r w:rsidR="00D240E1">
        <w:rPr>
          <w:noProof/>
        </w:rPr>
        <w:fldChar w:fldCharType="begin"/>
      </w:r>
      <w:r>
        <w:rPr>
          <w:noProof/>
        </w:rPr>
        <w:instrText xml:space="preserve"> PAGEREF _Toc291419035 \h </w:instrText>
      </w:r>
      <w:r w:rsidR="00D240E1">
        <w:rPr>
          <w:noProof/>
        </w:rPr>
      </w:r>
      <w:r w:rsidR="00D240E1">
        <w:rPr>
          <w:noProof/>
        </w:rPr>
        <w:fldChar w:fldCharType="separate"/>
      </w:r>
      <w:r>
        <w:rPr>
          <w:noProof/>
        </w:rPr>
        <w:t>2</w:t>
      </w:r>
      <w:r w:rsidR="00D240E1">
        <w:rPr>
          <w:noProof/>
        </w:rPr>
        <w:fldChar w:fldCharType="end"/>
      </w:r>
    </w:p>
    <w:p w:rsidR="008019F6" w:rsidRDefault="008019F6">
      <w:pPr>
        <w:pStyle w:val="TOC1"/>
        <w:rPr>
          <w:rFonts w:asciiTheme="minorHAnsi" w:eastAsiaTheme="minorEastAsia" w:hAnsiTheme="minorHAnsi" w:cstheme="minorBidi"/>
          <w:bCs w:val="0"/>
          <w:noProof/>
          <w:lang w:eastAsia="en-CA"/>
        </w:rPr>
      </w:pPr>
      <w:r>
        <w:rPr>
          <w:noProof/>
        </w:rPr>
        <w:t>4.0</w:t>
      </w:r>
      <w:r>
        <w:rPr>
          <w:rFonts w:asciiTheme="minorHAnsi" w:eastAsiaTheme="minorEastAsia" w:hAnsiTheme="minorHAnsi" w:cstheme="minorBidi"/>
          <w:bCs w:val="0"/>
          <w:noProof/>
          <w:lang w:eastAsia="en-CA"/>
        </w:rPr>
        <w:tab/>
      </w:r>
      <w:r>
        <w:rPr>
          <w:noProof/>
        </w:rPr>
        <w:t>ACCESSIBILITY, CLIMATE, LOCAL RESOURCES, INFRASTRUCTURE, PHYSIOGRAPHY</w:t>
      </w:r>
      <w:r>
        <w:rPr>
          <w:noProof/>
        </w:rPr>
        <w:tab/>
      </w:r>
      <w:r w:rsidR="00D240E1">
        <w:rPr>
          <w:noProof/>
        </w:rPr>
        <w:fldChar w:fldCharType="begin"/>
      </w:r>
      <w:r>
        <w:rPr>
          <w:noProof/>
        </w:rPr>
        <w:instrText xml:space="preserve"> PAGEREF _Toc291419036 \h </w:instrText>
      </w:r>
      <w:r w:rsidR="00D240E1">
        <w:rPr>
          <w:noProof/>
        </w:rPr>
      </w:r>
      <w:r w:rsidR="00D240E1">
        <w:rPr>
          <w:noProof/>
        </w:rPr>
        <w:fldChar w:fldCharType="separate"/>
      </w:r>
      <w:r>
        <w:rPr>
          <w:noProof/>
        </w:rPr>
        <w:t>5</w:t>
      </w:r>
      <w:r w:rsidR="00D240E1">
        <w:rPr>
          <w:noProof/>
        </w:rPr>
        <w:fldChar w:fldCharType="end"/>
      </w:r>
    </w:p>
    <w:p w:rsidR="008019F6" w:rsidRDefault="008019F6">
      <w:pPr>
        <w:pStyle w:val="TOC1"/>
        <w:rPr>
          <w:rFonts w:asciiTheme="minorHAnsi" w:eastAsiaTheme="minorEastAsia" w:hAnsiTheme="minorHAnsi" w:cstheme="minorBidi"/>
          <w:bCs w:val="0"/>
          <w:noProof/>
          <w:lang w:eastAsia="en-CA"/>
        </w:rPr>
      </w:pPr>
      <w:r>
        <w:rPr>
          <w:noProof/>
        </w:rPr>
        <w:t>5.0</w:t>
      </w:r>
      <w:r>
        <w:rPr>
          <w:rFonts w:asciiTheme="minorHAnsi" w:eastAsiaTheme="minorEastAsia" w:hAnsiTheme="minorHAnsi" w:cstheme="minorBidi"/>
          <w:bCs w:val="0"/>
          <w:noProof/>
          <w:lang w:eastAsia="en-CA"/>
        </w:rPr>
        <w:tab/>
      </w:r>
      <w:r>
        <w:rPr>
          <w:noProof/>
        </w:rPr>
        <w:t>HISTORY</w:t>
      </w:r>
      <w:r>
        <w:rPr>
          <w:noProof/>
        </w:rPr>
        <w:tab/>
      </w:r>
      <w:r w:rsidR="00D240E1">
        <w:rPr>
          <w:noProof/>
        </w:rPr>
        <w:fldChar w:fldCharType="begin"/>
      </w:r>
      <w:r>
        <w:rPr>
          <w:noProof/>
        </w:rPr>
        <w:instrText xml:space="preserve"> PAGEREF _Toc291419037 \h </w:instrText>
      </w:r>
      <w:r w:rsidR="00D240E1">
        <w:rPr>
          <w:noProof/>
        </w:rPr>
      </w:r>
      <w:r w:rsidR="00D240E1">
        <w:rPr>
          <w:noProof/>
        </w:rPr>
        <w:fldChar w:fldCharType="separate"/>
      </w:r>
      <w:r>
        <w:rPr>
          <w:noProof/>
        </w:rPr>
        <w:t>5</w:t>
      </w:r>
      <w:r w:rsidR="00D240E1">
        <w:rPr>
          <w:noProof/>
        </w:rPr>
        <w:fldChar w:fldCharType="end"/>
      </w:r>
    </w:p>
    <w:p w:rsidR="008019F6" w:rsidRDefault="008019F6">
      <w:pPr>
        <w:pStyle w:val="TOC2"/>
        <w:rPr>
          <w:rFonts w:asciiTheme="minorHAnsi" w:eastAsiaTheme="minorEastAsia" w:hAnsiTheme="minorHAnsi" w:cstheme="minorBidi"/>
          <w:bCs w:val="0"/>
          <w:noProof/>
          <w:lang w:eastAsia="en-CA"/>
        </w:rPr>
      </w:pPr>
      <w:r w:rsidRPr="00E35743">
        <w:rPr>
          <w:noProof/>
          <w:lang w:val="en-GB"/>
        </w:rPr>
        <w:t>5.1</w:t>
      </w:r>
      <w:r>
        <w:rPr>
          <w:rFonts w:asciiTheme="minorHAnsi" w:eastAsiaTheme="minorEastAsia" w:hAnsiTheme="minorHAnsi" w:cstheme="minorBidi"/>
          <w:bCs w:val="0"/>
          <w:noProof/>
          <w:lang w:eastAsia="en-CA"/>
        </w:rPr>
        <w:tab/>
      </w:r>
      <w:r w:rsidRPr="00E35743">
        <w:rPr>
          <w:noProof/>
          <w:lang w:val="en-GB"/>
        </w:rPr>
        <w:t>Previous Work</w:t>
      </w:r>
      <w:r>
        <w:rPr>
          <w:noProof/>
        </w:rPr>
        <w:tab/>
      </w:r>
      <w:r w:rsidR="00D240E1">
        <w:rPr>
          <w:noProof/>
        </w:rPr>
        <w:fldChar w:fldCharType="begin"/>
      </w:r>
      <w:r>
        <w:rPr>
          <w:noProof/>
        </w:rPr>
        <w:instrText xml:space="preserve"> PAGEREF _Toc291419038 \h </w:instrText>
      </w:r>
      <w:r w:rsidR="00D240E1">
        <w:rPr>
          <w:noProof/>
        </w:rPr>
      </w:r>
      <w:r w:rsidR="00D240E1">
        <w:rPr>
          <w:noProof/>
        </w:rPr>
        <w:fldChar w:fldCharType="separate"/>
      </w:r>
      <w:r>
        <w:rPr>
          <w:noProof/>
        </w:rPr>
        <w:t>5</w:t>
      </w:r>
      <w:r w:rsidR="00D240E1">
        <w:rPr>
          <w:noProof/>
        </w:rPr>
        <w:fldChar w:fldCharType="end"/>
      </w:r>
    </w:p>
    <w:p w:rsidR="008019F6" w:rsidRDefault="008019F6">
      <w:pPr>
        <w:pStyle w:val="TOC2"/>
        <w:rPr>
          <w:rFonts w:asciiTheme="minorHAnsi" w:eastAsiaTheme="minorEastAsia" w:hAnsiTheme="minorHAnsi" w:cstheme="minorBidi"/>
          <w:bCs w:val="0"/>
          <w:noProof/>
          <w:lang w:eastAsia="en-CA"/>
        </w:rPr>
      </w:pPr>
      <w:r w:rsidRPr="00E35743">
        <w:rPr>
          <w:noProof/>
          <w:lang w:val="en-GB"/>
        </w:rPr>
        <w:t>5.2</w:t>
      </w:r>
      <w:r>
        <w:rPr>
          <w:rFonts w:asciiTheme="minorHAnsi" w:eastAsiaTheme="minorEastAsia" w:hAnsiTheme="minorHAnsi" w:cstheme="minorBidi"/>
          <w:bCs w:val="0"/>
          <w:noProof/>
          <w:lang w:eastAsia="en-CA"/>
        </w:rPr>
        <w:tab/>
      </w:r>
      <w:r w:rsidRPr="00E35743">
        <w:rPr>
          <w:noProof/>
          <w:lang w:val="en-GB"/>
        </w:rPr>
        <w:t>2010 Exploration Program</w:t>
      </w:r>
      <w:r>
        <w:rPr>
          <w:noProof/>
        </w:rPr>
        <w:tab/>
      </w:r>
      <w:r w:rsidR="00D240E1">
        <w:rPr>
          <w:noProof/>
        </w:rPr>
        <w:fldChar w:fldCharType="begin"/>
      </w:r>
      <w:r>
        <w:rPr>
          <w:noProof/>
        </w:rPr>
        <w:instrText xml:space="preserve"> PAGEREF _Toc291419039 \h </w:instrText>
      </w:r>
      <w:r w:rsidR="00D240E1">
        <w:rPr>
          <w:noProof/>
        </w:rPr>
      </w:r>
      <w:r w:rsidR="00D240E1">
        <w:rPr>
          <w:noProof/>
        </w:rPr>
        <w:fldChar w:fldCharType="separate"/>
      </w:r>
      <w:r>
        <w:rPr>
          <w:noProof/>
        </w:rPr>
        <w:t>6</w:t>
      </w:r>
      <w:r w:rsidR="00D240E1">
        <w:rPr>
          <w:noProof/>
        </w:rPr>
        <w:fldChar w:fldCharType="end"/>
      </w:r>
    </w:p>
    <w:p w:rsidR="008019F6" w:rsidRDefault="008019F6">
      <w:pPr>
        <w:pStyle w:val="TOC1"/>
        <w:rPr>
          <w:rFonts w:asciiTheme="minorHAnsi" w:eastAsiaTheme="minorEastAsia" w:hAnsiTheme="minorHAnsi" w:cstheme="minorBidi"/>
          <w:bCs w:val="0"/>
          <w:noProof/>
          <w:lang w:eastAsia="en-CA"/>
        </w:rPr>
      </w:pPr>
      <w:r>
        <w:rPr>
          <w:noProof/>
        </w:rPr>
        <w:t>6.0</w:t>
      </w:r>
      <w:r>
        <w:rPr>
          <w:rFonts w:asciiTheme="minorHAnsi" w:eastAsiaTheme="minorEastAsia" w:hAnsiTheme="minorHAnsi" w:cstheme="minorBidi"/>
          <w:bCs w:val="0"/>
          <w:noProof/>
          <w:lang w:eastAsia="en-CA"/>
        </w:rPr>
        <w:tab/>
      </w:r>
      <w:r>
        <w:rPr>
          <w:noProof/>
        </w:rPr>
        <w:t>REGIONAL GEOLOGY AND MINERALIZATION</w:t>
      </w:r>
      <w:r>
        <w:rPr>
          <w:noProof/>
        </w:rPr>
        <w:tab/>
      </w:r>
      <w:r w:rsidR="00D240E1">
        <w:rPr>
          <w:noProof/>
        </w:rPr>
        <w:fldChar w:fldCharType="begin"/>
      </w:r>
      <w:r>
        <w:rPr>
          <w:noProof/>
        </w:rPr>
        <w:instrText xml:space="preserve"> PAGEREF _Toc291419040 \h </w:instrText>
      </w:r>
      <w:r w:rsidR="00D240E1">
        <w:rPr>
          <w:noProof/>
        </w:rPr>
      </w:r>
      <w:r w:rsidR="00D240E1">
        <w:rPr>
          <w:noProof/>
        </w:rPr>
        <w:fldChar w:fldCharType="separate"/>
      </w:r>
      <w:r>
        <w:rPr>
          <w:noProof/>
        </w:rPr>
        <w:t>6</w:t>
      </w:r>
      <w:r w:rsidR="00D240E1">
        <w:rPr>
          <w:noProof/>
        </w:rPr>
        <w:fldChar w:fldCharType="end"/>
      </w:r>
    </w:p>
    <w:p w:rsidR="008019F6" w:rsidRDefault="008019F6">
      <w:pPr>
        <w:pStyle w:val="TOC2"/>
        <w:rPr>
          <w:rFonts w:asciiTheme="minorHAnsi" w:eastAsiaTheme="minorEastAsia" w:hAnsiTheme="minorHAnsi" w:cstheme="minorBidi"/>
          <w:bCs w:val="0"/>
          <w:noProof/>
          <w:lang w:eastAsia="en-CA"/>
        </w:rPr>
      </w:pPr>
      <w:r w:rsidRPr="00E35743">
        <w:rPr>
          <w:noProof/>
          <w:lang w:val="en-GB"/>
        </w:rPr>
        <w:t>6.1</w:t>
      </w:r>
      <w:r>
        <w:rPr>
          <w:rFonts w:asciiTheme="minorHAnsi" w:eastAsiaTheme="minorEastAsia" w:hAnsiTheme="minorHAnsi" w:cstheme="minorBidi"/>
          <w:bCs w:val="0"/>
          <w:noProof/>
          <w:lang w:eastAsia="en-CA"/>
        </w:rPr>
        <w:tab/>
      </w:r>
      <w:r w:rsidRPr="00E35743">
        <w:rPr>
          <w:noProof/>
          <w:lang w:val="en-GB"/>
        </w:rPr>
        <w:t>Geology</w:t>
      </w:r>
      <w:r>
        <w:rPr>
          <w:noProof/>
        </w:rPr>
        <w:tab/>
      </w:r>
      <w:r w:rsidR="00D240E1">
        <w:rPr>
          <w:noProof/>
        </w:rPr>
        <w:fldChar w:fldCharType="begin"/>
      </w:r>
      <w:r>
        <w:rPr>
          <w:noProof/>
        </w:rPr>
        <w:instrText xml:space="preserve"> PAGEREF _Toc291419041 \h </w:instrText>
      </w:r>
      <w:r w:rsidR="00D240E1">
        <w:rPr>
          <w:noProof/>
        </w:rPr>
      </w:r>
      <w:r w:rsidR="00D240E1">
        <w:rPr>
          <w:noProof/>
        </w:rPr>
        <w:fldChar w:fldCharType="separate"/>
      </w:r>
      <w:r>
        <w:rPr>
          <w:noProof/>
        </w:rPr>
        <w:t>6</w:t>
      </w:r>
      <w:r w:rsidR="00D240E1">
        <w:rPr>
          <w:noProof/>
        </w:rPr>
        <w:fldChar w:fldCharType="end"/>
      </w:r>
    </w:p>
    <w:p w:rsidR="008019F6" w:rsidRDefault="008019F6">
      <w:pPr>
        <w:pStyle w:val="TOC2"/>
        <w:rPr>
          <w:rFonts w:asciiTheme="minorHAnsi" w:eastAsiaTheme="minorEastAsia" w:hAnsiTheme="minorHAnsi" w:cstheme="minorBidi"/>
          <w:bCs w:val="0"/>
          <w:noProof/>
          <w:lang w:eastAsia="en-CA"/>
        </w:rPr>
      </w:pPr>
      <w:r w:rsidRPr="00E35743">
        <w:rPr>
          <w:rFonts w:cs="Tahoma"/>
          <w:noProof/>
          <w:lang w:val="en-GB"/>
        </w:rPr>
        <w:t>6.2</w:t>
      </w:r>
      <w:r>
        <w:rPr>
          <w:rFonts w:asciiTheme="minorHAnsi" w:eastAsiaTheme="minorEastAsia" w:hAnsiTheme="minorHAnsi" w:cstheme="minorBidi"/>
          <w:bCs w:val="0"/>
          <w:noProof/>
          <w:lang w:eastAsia="en-CA"/>
        </w:rPr>
        <w:tab/>
      </w:r>
      <w:r w:rsidRPr="00E35743">
        <w:rPr>
          <w:noProof/>
          <w:lang w:val="en-GB"/>
        </w:rPr>
        <w:t>Mineralization</w:t>
      </w:r>
      <w:r>
        <w:rPr>
          <w:noProof/>
        </w:rPr>
        <w:tab/>
      </w:r>
      <w:r w:rsidR="00D240E1">
        <w:rPr>
          <w:noProof/>
        </w:rPr>
        <w:fldChar w:fldCharType="begin"/>
      </w:r>
      <w:r>
        <w:rPr>
          <w:noProof/>
        </w:rPr>
        <w:instrText xml:space="preserve"> PAGEREF _Toc291419042 \h </w:instrText>
      </w:r>
      <w:r w:rsidR="00D240E1">
        <w:rPr>
          <w:noProof/>
        </w:rPr>
      </w:r>
      <w:r w:rsidR="00D240E1">
        <w:rPr>
          <w:noProof/>
        </w:rPr>
        <w:fldChar w:fldCharType="separate"/>
      </w:r>
      <w:r>
        <w:rPr>
          <w:noProof/>
        </w:rPr>
        <w:t>8</w:t>
      </w:r>
      <w:r w:rsidR="00D240E1">
        <w:rPr>
          <w:noProof/>
        </w:rPr>
        <w:fldChar w:fldCharType="end"/>
      </w:r>
    </w:p>
    <w:p w:rsidR="008019F6" w:rsidRDefault="008019F6">
      <w:pPr>
        <w:pStyle w:val="TOC1"/>
        <w:rPr>
          <w:rFonts w:asciiTheme="minorHAnsi" w:eastAsiaTheme="minorEastAsia" w:hAnsiTheme="minorHAnsi" w:cstheme="minorBidi"/>
          <w:bCs w:val="0"/>
          <w:noProof/>
          <w:lang w:eastAsia="en-CA"/>
        </w:rPr>
      </w:pPr>
      <w:r>
        <w:rPr>
          <w:noProof/>
        </w:rPr>
        <w:t>7.0</w:t>
      </w:r>
      <w:r>
        <w:rPr>
          <w:rFonts w:asciiTheme="minorHAnsi" w:eastAsiaTheme="minorEastAsia" w:hAnsiTheme="minorHAnsi" w:cstheme="minorBidi"/>
          <w:bCs w:val="0"/>
          <w:noProof/>
          <w:lang w:eastAsia="en-CA"/>
        </w:rPr>
        <w:tab/>
      </w:r>
      <w:r>
        <w:rPr>
          <w:noProof/>
        </w:rPr>
        <w:t>GEOCHEMISTRY</w:t>
      </w:r>
      <w:r>
        <w:rPr>
          <w:noProof/>
        </w:rPr>
        <w:tab/>
      </w:r>
      <w:r w:rsidR="00D240E1">
        <w:rPr>
          <w:noProof/>
        </w:rPr>
        <w:fldChar w:fldCharType="begin"/>
      </w:r>
      <w:r>
        <w:rPr>
          <w:noProof/>
        </w:rPr>
        <w:instrText xml:space="preserve"> PAGEREF _Toc291419043 \h </w:instrText>
      </w:r>
      <w:r w:rsidR="00D240E1">
        <w:rPr>
          <w:noProof/>
        </w:rPr>
      </w:r>
      <w:r w:rsidR="00D240E1">
        <w:rPr>
          <w:noProof/>
        </w:rPr>
        <w:fldChar w:fldCharType="separate"/>
      </w:r>
      <w:r>
        <w:rPr>
          <w:noProof/>
        </w:rPr>
        <w:t>8</w:t>
      </w:r>
      <w:r w:rsidR="00D240E1">
        <w:rPr>
          <w:noProof/>
        </w:rPr>
        <w:fldChar w:fldCharType="end"/>
      </w:r>
    </w:p>
    <w:p w:rsidR="008019F6" w:rsidRDefault="008019F6">
      <w:pPr>
        <w:pStyle w:val="TOC2"/>
        <w:rPr>
          <w:rFonts w:asciiTheme="minorHAnsi" w:eastAsiaTheme="minorEastAsia" w:hAnsiTheme="minorHAnsi" w:cstheme="minorBidi"/>
          <w:bCs w:val="0"/>
          <w:noProof/>
          <w:lang w:eastAsia="en-CA"/>
        </w:rPr>
      </w:pPr>
      <w:r w:rsidRPr="00E35743">
        <w:rPr>
          <w:noProof/>
          <w:lang w:val="en-GB"/>
        </w:rPr>
        <w:t>7.1</w:t>
      </w:r>
      <w:r>
        <w:rPr>
          <w:rFonts w:asciiTheme="minorHAnsi" w:eastAsiaTheme="minorEastAsia" w:hAnsiTheme="minorHAnsi" w:cstheme="minorBidi"/>
          <w:bCs w:val="0"/>
          <w:noProof/>
          <w:lang w:eastAsia="en-CA"/>
        </w:rPr>
        <w:tab/>
      </w:r>
      <w:r w:rsidRPr="00E35743">
        <w:rPr>
          <w:noProof/>
          <w:lang w:val="en-GB"/>
        </w:rPr>
        <w:t>Rock Geochemistry</w:t>
      </w:r>
      <w:r>
        <w:rPr>
          <w:noProof/>
        </w:rPr>
        <w:tab/>
      </w:r>
      <w:r w:rsidR="00D240E1">
        <w:rPr>
          <w:noProof/>
        </w:rPr>
        <w:fldChar w:fldCharType="begin"/>
      </w:r>
      <w:r>
        <w:rPr>
          <w:noProof/>
        </w:rPr>
        <w:instrText xml:space="preserve"> PAGEREF _Toc291419044 \h </w:instrText>
      </w:r>
      <w:r w:rsidR="00D240E1">
        <w:rPr>
          <w:noProof/>
        </w:rPr>
      </w:r>
      <w:r w:rsidR="00D240E1">
        <w:rPr>
          <w:noProof/>
        </w:rPr>
        <w:fldChar w:fldCharType="separate"/>
      </w:r>
      <w:r>
        <w:rPr>
          <w:noProof/>
        </w:rPr>
        <w:t>8</w:t>
      </w:r>
      <w:r w:rsidR="00D240E1">
        <w:rPr>
          <w:noProof/>
        </w:rPr>
        <w:fldChar w:fldCharType="end"/>
      </w:r>
    </w:p>
    <w:p w:rsidR="008019F6" w:rsidRDefault="008019F6">
      <w:pPr>
        <w:pStyle w:val="TOC2"/>
        <w:rPr>
          <w:rFonts w:asciiTheme="minorHAnsi" w:eastAsiaTheme="minorEastAsia" w:hAnsiTheme="minorHAnsi" w:cstheme="minorBidi"/>
          <w:bCs w:val="0"/>
          <w:noProof/>
          <w:lang w:eastAsia="en-CA"/>
        </w:rPr>
      </w:pPr>
      <w:r w:rsidRPr="00E35743">
        <w:rPr>
          <w:noProof/>
          <w:lang w:val="en-GB"/>
        </w:rPr>
        <w:t>7.2</w:t>
      </w:r>
      <w:r>
        <w:rPr>
          <w:rFonts w:asciiTheme="minorHAnsi" w:eastAsiaTheme="minorEastAsia" w:hAnsiTheme="minorHAnsi" w:cstheme="minorBidi"/>
          <w:bCs w:val="0"/>
          <w:noProof/>
          <w:lang w:eastAsia="en-CA"/>
        </w:rPr>
        <w:tab/>
      </w:r>
      <w:r w:rsidRPr="00E35743">
        <w:rPr>
          <w:noProof/>
          <w:lang w:val="en-GB"/>
        </w:rPr>
        <w:t>Soil Geochemistry</w:t>
      </w:r>
      <w:r>
        <w:rPr>
          <w:noProof/>
        </w:rPr>
        <w:tab/>
      </w:r>
      <w:r w:rsidR="00D240E1">
        <w:rPr>
          <w:noProof/>
        </w:rPr>
        <w:fldChar w:fldCharType="begin"/>
      </w:r>
      <w:r>
        <w:rPr>
          <w:noProof/>
        </w:rPr>
        <w:instrText xml:space="preserve"> PAGEREF _Toc291419045 \h </w:instrText>
      </w:r>
      <w:r w:rsidR="00D240E1">
        <w:rPr>
          <w:noProof/>
        </w:rPr>
      </w:r>
      <w:r w:rsidR="00D240E1">
        <w:rPr>
          <w:noProof/>
        </w:rPr>
        <w:fldChar w:fldCharType="separate"/>
      </w:r>
      <w:r>
        <w:rPr>
          <w:noProof/>
        </w:rPr>
        <w:t>9</w:t>
      </w:r>
      <w:r w:rsidR="00D240E1">
        <w:rPr>
          <w:noProof/>
        </w:rPr>
        <w:fldChar w:fldCharType="end"/>
      </w:r>
    </w:p>
    <w:p w:rsidR="008019F6" w:rsidRDefault="008019F6">
      <w:pPr>
        <w:pStyle w:val="TOC2"/>
        <w:rPr>
          <w:rFonts w:asciiTheme="minorHAnsi" w:eastAsiaTheme="minorEastAsia" w:hAnsiTheme="minorHAnsi" w:cstheme="minorBidi"/>
          <w:bCs w:val="0"/>
          <w:noProof/>
          <w:lang w:eastAsia="en-CA"/>
        </w:rPr>
      </w:pPr>
      <w:r w:rsidRPr="00E35743">
        <w:rPr>
          <w:noProof/>
          <w:lang w:val="en-GB"/>
        </w:rPr>
        <w:t>7.3</w:t>
      </w:r>
      <w:r>
        <w:rPr>
          <w:rFonts w:asciiTheme="minorHAnsi" w:eastAsiaTheme="minorEastAsia" w:hAnsiTheme="minorHAnsi" w:cstheme="minorBidi"/>
          <w:bCs w:val="0"/>
          <w:noProof/>
          <w:lang w:eastAsia="en-CA"/>
        </w:rPr>
        <w:tab/>
      </w:r>
      <w:r w:rsidRPr="00E35743">
        <w:rPr>
          <w:noProof/>
          <w:lang w:val="en-GB"/>
        </w:rPr>
        <w:t>Silt Geochemistry</w:t>
      </w:r>
      <w:r>
        <w:rPr>
          <w:noProof/>
        </w:rPr>
        <w:tab/>
      </w:r>
      <w:r w:rsidR="00D240E1">
        <w:rPr>
          <w:noProof/>
        </w:rPr>
        <w:fldChar w:fldCharType="begin"/>
      </w:r>
      <w:r>
        <w:rPr>
          <w:noProof/>
        </w:rPr>
        <w:instrText xml:space="preserve"> PAGEREF _Toc291419046 \h </w:instrText>
      </w:r>
      <w:r w:rsidR="00D240E1">
        <w:rPr>
          <w:noProof/>
        </w:rPr>
      </w:r>
      <w:r w:rsidR="00D240E1">
        <w:rPr>
          <w:noProof/>
        </w:rPr>
        <w:fldChar w:fldCharType="separate"/>
      </w:r>
      <w:r>
        <w:rPr>
          <w:noProof/>
        </w:rPr>
        <w:t>9</w:t>
      </w:r>
      <w:r w:rsidR="00D240E1">
        <w:rPr>
          <w:noProof/>
        </w:rPr>
        <w:fldChar w:fldCharType="end"/>
      </w:r>
    </w:p>
    <w:p w:rsidR="008019F6" w:rsidRDefault="008019F6">
      <w:pPr>
        <w:pStyle w:val="TOC1"/>
        <w:rPr>
          <w:rFonts w:asciiTheme="minorHAnsi" w:eastAsiaTheme="minorEastAsia" w:hAnsiTheme="minorHAnsi" w:cstheme="minorBidi"/>
          <w:bCs w:val="0"/>
          <w:noProof/>
          <w:lang w:eastAsia="en-CA"/>
        </w:rPr>
      </w:pPr>
      <w:r>
        <w:rPr>
          <w:noProof/>
        </w:rPr>
        <w:t>8.0</w:t>
      </w:r>
      <w:r>
        <w:rPr>
          <w:rFonts w:asciiTheme="minorHAnsi" w:eastAsiaTheme="minorEastAsia" w:hAnsiTheme="minorHAnsi" w:cstheme="minorBidi"/>
          <w:bCs w:val="0"/>
          <w:noProof/>
          <w:lang w:eastAsia="en-CA"/>
        </w:rPr>
        <w:tab/>
      </w:r>
      <w:r>
        <w:rPr>
          <w:noProof/>
        </w:rPr>
        <w:t>PROPERTY GEOLOGY AND MINERALIZATION</w:t>
      </w:r>
      <w:r>
        <w:rPr>
          <w:noProof/>
        </w:rPr>
        <w:tab/>
      </w:r>
      <w:r w:rsidR="00D240E1">
        <w:rPr>
          <w:noProof/>
        </w:rPr>
        <w:fldChar w:fldCharType="begin"/>
      </w:r>
      <w:r>
        <w:rPr>
          <w:noProof/>
        </w:rPr>
        <w:instrText xml:space="preserve"> PAGEREF _Toc291419047 \h </w:instrText>
      </w:r>
      <w:r w:rsidR="00D240E1">
        <w:rPr>
          <w:noProof/>
        </w:rPr>
      </w:r>
      <w:r w:rsidR="00D240E1">
        <w:rPr>
          <w:noProof/>
        </w:rPr>
        <w:fldChar w:fldCharType="separate"/>
      </w:r>
      <w:r>
        <w:rPr>
          <w:noProof/>
        </w:rPr>
        <w:t>10</w:t>
      </w:r>
      <w:r w:rsidR="00D240E1">
        <w:rPr>
          <w:noProof/>
        </w:rPr>
        <w:fldChar w:fldCharType="end"/>
      </w:r>
    </w:p>
    <w:p w:rsidR="008019F6" w:rsidRDefault="008019F6">
      <w:pPr>
        <w:pStyle w:val="TOC1"/>
        <w:rPr>
          <w:rFonts w:asciiTheme="minorHAnsi" w:eastAsiaTheme="minorEastAsia" w:hAnsiTheme="minorHAnsi" w:cstheme="minorBidi"/>
          <w:bCs w:val="0"/>
          <w:noProof/>
          <w:lang w:eastAsia="en-CA"/>
        </w:rPr>
      </w:pPr>
      <w:r>
        <w:rPr>
          <w:noProof/>
        </w:rPr>
        <w:t>9.0</w:t>
      </w:r>
      <w:r>
        <w:rPr>
          <w:rFonts w:asciiTheme="minorHAnsi" w:eastAsiaTheme="minorEastAsia" w:hAnsiTheme="minorHAnsi" w:cstheme="minorBidi"/>
          <w:bCs w:val="0"/>
          <w:noProof/>
          <w:lang w:eastAsia="en-CA"/>
        </w:rPr>
        <w:tab/>
      </w:r>
      <w:r>
        <w:rPr>
          <w:noProof/>
        </w:rPr>
        <w:t>DISCUSSION AND CONCLUSIONS</w:t>
      </w:r>
      <w:r>
        <w:rPr>
          <w:noProof/>
        </w:rPr>
        <w:tab/>
      </w:r>
      <w:r w:rsidR="00D240E1">
        <w:rPr>
          <w:noProof/>
        </w:rPr>
        <w:fldChar w:fldCharType="begin"/>
      </w:r>
      <w:r>
        <w:rPr>
          <w:noProof/>
        </w:rPr>
        <w:instrText xml:space="preserve"> PAGEREF _Toc291419048 \h </w:instrText>
      </w:r>
      <w:r w:rsidR="00D240E1">
        <w:rPr>
          <w:noProof/>
        </w:rPr>
      </w:r>
      <w:r w:rsidR="00D240E1">
        <w:rPr>
          <w:noProof/>
        </w:rPr>
        <w:fldChar w:fldCharType="separate"/>
      </w:r>
      <w:r>
        <w:rPr>
          <w:noProof/>
        </w:rPr>
        <w:t>10</w:t>
      </w:r>
      <w:r w:rsidR="00D240E1">
        <w:rPr>
          <w:noProof/>
        </w:rPr>
        <w:fldChar w:fldCharType="end"/>
      </w:r>
    </w:p>
    <w:p w:rsidR="00B827BF" w:rsidRDefault="00D240E1" w:rsidP="004205F8">
      <w:r>
        <w:fldChar w:fldCharType="end"/>
      </w:r>
    </w:p>
    <w:p w:rsidR="00B827BF" w:rsidRDefault="00B827BF">
      <w:pPr>
        <w:pStyle w:val="Non-numberedheadingforTOC"/>
      </w:pPr>
      <w:bookmarkStart w:id="2" w:name="_Toc291419030"/>
      <w:r>
        <w:rPr>
          <w:rFonts w:cs="Arial"/>
        </w:rPr>
        <w:t xml:space="preserve">LIST OF </w:t>
      </w:r>
      <w:r>
        <w:t>APPENDICES</w:t>
      </w:r>
      <w:bookmarkEnd w:id="2"/>
    </w:p>
    <w:p w:rsidR="00A50BA6" w:rsidRDefault="00D240E1">
      <w:pPr>
        <w:pStyle w:val="TableofFigures"/>
        <w:rPr>
          <w:rFonts w:asciiTheme="minorHAnsi" w:eastAsiaTheme="minorEastAsia" w:hAnsiTheme="minorHAnsi" w:cstheme="minorBidi"/>
          <w:noProof/>
          <w:szCs w:val="22"/>
          <w:lang w:eastAsia="en-CA"/>
        </w:rPr>
      </w:pPr>
      <w:r>
        <w:rPr>
          <w:b/>
          <w:caps/>
          <w:sz w:val="24"/>
        </w:rPr>
        <w:fldChar w:fldCharType="begin"/>
      </w:r>
      <w:r w:rsidR="00CC5FAB">
        <w:rPr>
          <w:b/>
          <w:caps/>
          <w:sz w:val="24"/>
        </w:rPr>
        <w:instrText xml:space="preserve"> TOC \n \t "Appendix title,1" \c </w:instrText>
      </w:r>
      <w:r>
        <w:rPr>
          <w:b/>
          <w:caps/>
          <w:sz w:val="24"/>
        </w:rPr>
        <w:fldChar w:fldCharType="separate"/>
      </w:r>
      <w:r w:rsidR="00A50BA6">
        <w:rPr>
          <w:noProof/>
        </w:rPr>
        <w:t>Appendix A: Bibliography</w:t>
      </w:r>
    </w:p>
    <w:p w:rsidR="00A50BA6" w:rsidRDefault="00A50BA6">
      <w:pPr>
        <w:pStyle w:val="TableofFigures"/>
        <w:rPr>
          <w:rFonts w:asciiTheme="minorHAnsi" w:eastAsiaTheme="minorEastAsia" w:hAnsiTheme="minorHAnsi" w:cstheme="minorBidi"/>
          <w:noProof/>
          <w:szCs w:val="22"/>
          <w:lang w:eastAsia="en-CA"/>
        </w:rPr>
      </w:pPr>
      <w:r>
        <w:rPr>
          <w:noProof/>
        </w:rPr>
        <w:t>Appendix B: Statement of Expenditures</w:t>
      </w:r>
    </w:p>
    <w:p w:rsidR="00A50BA6" w:rsidRDefault="00A50BA6">
      <w:pPr>
        <w:pStyle w:val="TableofFigures"/>
        <w:rPr>
          <w:rFonts w:asciiTheme="minorHAnsi" w:eastAsiaTheme="minorEastAsia" w:hAnsiTheme="minorHAnsi" w:cstheme="minorBidi"/>
          <w:noProof/>
          <w:szCs w:val="22"/>
          <w:lang w:eastAsia="en-CA"/>
        </w:rPr>
      </w:pPr>
      <w:r>
        <w:rPr>
          <w:noProof/>
        </w:rPr>
        <w:t>Appendix C: Laboratory Certificates</w:t>
      </w:r>
    </w:p>
    <w:p w:rsidR="00A50BA6" w:rsidRDefault="00A50BA6">
      <w:pPr>
        <w:pStyle w:val="TableofFigures"/>
        <w:rPr>
          <w:rFonts w:asciiTheme="minorHAnsi" w:eastAsiaTheme="minorEastAsia" w:hAnsiTheme="minorHAnsi" w:cstheme="minorBidi"/>
          <w:noProof/>
          <w:szCs w:val="22"/>
          <w:lang w:eastAsia="en-CA"/>
        </w:rPr>
      </w:pPr>
      <w:r>
        <w:rPr>
          <w:noProof/>
        </w:rPr>
        <w:t>Appendix D: Rock Sample Descriptions</w:t>
      </w:r>
    </w:p>
    <w:p w:rsidR="00A50BA6" w:rsidRDefault="00A50BA6">
      <w:pPr>
        <w:pStyle w:val="TableofFigures"/>
        <w:rPr>
          <w:rFonts w:asciiTheme="minorHAnsi" w:eastAsiaTheme="minorEastAsia" w:hAnsiTheme="minorHAnsi" w:cstheme="minorBidi"/>
          <w:noProof/>
          <w:szCs w:val="22"/>
          <w:lang w:eastAsia="en-CA"/>
        </w:rPr>
      </w:pPr>
      <w:r>
        <w:rPr>
          <w:noProof/>
        </w:rPr>
        <w:t>Appendix E: Data Disc</w:t>
      </w:r>
    </w:p>
    <w:p w:rsidR="00A50BA6" w:rsidRDefault="00A50BA6">
      <w:pPr>
        <w:pStyle w:val="TableofFigures"/>
        <w:rPr>
          <w:rFonts w:asciiTheme="minorHAnsi" w:eastAsiaTheme="minorEastAsia" w:hAnsiTheme="minorHAnsi" w:cstheme="minorBidi"/>
          <w:noProof/>
          <w:szCs w:val="22"/>
          <w:lang w:eastAsia="en-CA"/>
        </w:rPr>
      </w:pPr>
      <w:r>
        <w:rPr>
          <w:noProof/>
        </w:rPr>
        <w:t>Appendix F: Geologist’s Certificates</w:t>
      </w:r>
    </w:p>
    <w:p w:rsidR="00A50BA6" w:rsidRDefault="00A50BA6">
      <w:pPr>
        <w:pStyle w:val="TableofFigures"/>
        <w:rPr>
          <w:rFonts w:asciiTheme="minorHAnsi" w:eastAsiaTheme="minorEastAsia" w:hAnsiTheme="minorHAnsi" w:cstheme="minorBidi"/>
          <w:noProof/>
          <w:szCs w:val="22"/>
          <w:lang w:eastAsia="en-CA"/>
        </w:rPr>
      </w:pPr>
      <w:r>
        <w:rPr>
          <w:noProof/>
        </w:rPr>
        <w:t>Appendix G: ALS Minerals Memo</w:t>
      </w:r>
    </w:p>
    <w:p w:rsidR="00CE049B" w:rsidRDefault="00D240E1" w:rsidP="004205F8">
      <w:r>
        <w:rPr>
          <w:b/>
          <w:caps/>
          <w:sz w:val="24"/>
        </w:rPr>
        <w:fldChar w:fldCharType="end"/>
      </w:r>
    </w:p>
    <w:p w:rsidR="00B827BF" w:rsidRDefault="00B827BF">
      <w:pPr>
        <w:pStyle w:val="Non-numberedheadingforTOC"/>
      </w:pPr>
      <w:bookmarkStart w:id="3" w:name="_Toc291419031"/>
      <w:r>
        <w:t>LIST OF TABLES</w:t>
      </w:r>
      <w:bookmarkEnd w:id="3"/>
    </w:p>
    <w:p w:rsidR="00D761DD" w:rsidRDefault="00D240E1">
      <w:pPr>
        <w:pStyle w:val="TableofFigures"/>
        <w:rPr>
          <w:rFonts w:asciiTheme="minorHAnsi" w:eastAsiaTheme="minorEastAsia" w:hAnsiTheme="minorHAnsi" w:cstheme="minorBidi"/>
          <w:noProof/>
          <w:szCs w:val="22"/>
          <w:lang w:val="en-US"/>
        </w:rPr>
      </w:pPr>
      <w:r>
        <w:rPr>
          <w:b/>
          <w:caps/>
        </w:rPr>
        <w:fldChar w:fldCharType="begin"/>
      </w:r>
      <w:r w:rsidR="009C726E">
        <w:rPr>
          <w:b/>
          <w:caps/>
        </w:rPr>
        <w:instrText xml:space="preserve"> TOC \h \z \t "Table Heading/Title,1" \c "Table" </w:instrText>
      </w:r>
      <w:r>
        <w:rPr>
          <w:b/>
          <w:caps/>
        </w:rPr>
        <w:fldChar w:fldCharType="separate"/>
      </w:r>
      <w:hyperlink w:anchor="_Toc290965440" w:history="1">
        <w:r w:rsidR="00D761DD" w:rsidRPr="00D13FAF">
          <w:rPr>
            <w:rStyle w:val="Hyperlink"/>
            <w:noProof/>
          </w:rPr>
          <w:t>Table 1: Flow property claims</w:t>
        </w:r>
        <w:r w:rsidR="00D761DD">
          <w:rPr>
            <w:noProof/>
            <w:webHidden/>
          </w:rPr>
          <w:tab/>
        </w:r>
        <w:r>
          <w:rPr>
            <w:noProof/>
            <w:webHidden/>
          </w:rPr>
          <w:fldChar w:fldCharType="begin"/>
        </w:r>
        <w:r w:rsidR="00D761DD">
          <w:rPr>
            <w:noProof/>
            <w:webHidden/>
          </w:rPr>
          <w:instrText xml:space="preserve"> PAGEREF _Toc290965440 \h </w:instrText>
        </w:r>
        <w:r>
          <w:rPr>
            <w:noProof/>
            <w:webHidden/>
          </w:rPr>
        </w:r>
        <w:r>
          <w:rPr>
            <w:noProof/>
            <w:webHidden/>
          </w:rPr>
          <w:fldChar w:fldCharType="separate"/>
        </w:r>
        <w:r w:rsidR="00D86411">
          <w:rPr>
            <w:noProof/>
            <w:webHidden/>
          </w:rPr>
          <w:t>2</w:t>
        </w:r>
        <w:r>
          <w:rPr>
            <w:noProof/>
            <w:webHidden/>
          </w:rPr>
          <w:fldChar w:fldCharType="end"/>
        </w:r>
      </w:hyperlink>
    </w:p>
    <w:p w:rsidR="00B827BF" w:rsidRDefault="00D240E1" w:rsidP="00314C85">
      <w:r>
        <w:rPr>
          <w:b/>
          <w:caps/>
        </w:rPr>
        <w:fldChar w:fldCharType="end"/>
      </w:r>
    </w:p>
    <w:p w:rsidR="00B827BF" w:rsidRDefault="00B827BF">
      <w:pPr>
        <w:pStyle w:val="Non-numberedheadingforTOC"/>
      </w:pPr>
      <w:bookmarkStart w:id="4" w:name="_Toc291419032"/>
      <w:r>
        <w:t>LIST OF FIGURES</w:t>
      </w:r>
      <w:bookmarkEnd w:id="4"/>
    </w:p>
    <w:p w:rsidR="00D761DD" w:rsidRDefault="00D240E1">
      <w:pPr>
        <w:pStyle w:val="TableofFigures"/>
        <w:rPr>
          <w:rFonts w:asciiTheme="minorHAnsi" w:eastAsiaTheme="minorEastAsia" w:hAnsiTheme="minorHAnsi" w:cstheme="minorBidi"/>
          <w:noProof/>
          <w:szCs w:val="22"/>
          <w:lang w:val="en-US"/>
        </w:rPr>
      </w:pPr>
      <w:r>
        <w:fldChar w:fldCharType="begin"/>
      </w:r>
      <w:r w:rsidR="00373F93">
        <w:instrText xml:space="preserve"> TOC \h \z \t "Figure Caption" \c </w:instrText>
      </w:r>
      <w:r>
        <w:fldChar w:fldCharType="separate"/>
      </w:r>
      <w:hyperlink w:anchor="_Toc290965441" w:history="1">
        <w:r w:rsidR="00D761DD" w:rsidRPr="00176C75">
          <w:rPr>
            <w:rStyle w:val="Hyperlink"/>
            <w:noProof/>
          </w:rPr>
          <w:t>Figure 1: Location Map</w:t>
        </w:r>
        <w:r w:rsidR="00D761DD">
          <w:rPr>
            <w:noProof/>
            <w:webHidden/>
          </w:rPr>
          <w:tab/>
        </w:r>
        <w:r>
          <w:rPr>
            <w:noProof/>
            <w:webHidden/>
          </w:rPr>
          <w:fldChar w:fldCharType="begin"/>
        </w:r>
        <w:r w:rsidR="00D761DD">
          <w:rPr>
            <w:noProof/>
            <w:webHidden/>
          </w:rPr>
          <w:instrText xml:space="preserve"> PAGEREF _Toc290965441 \h </w:instrText>
        </w:r>
        <w:r>
          <w:rPr>
            <w:noProof/>
            <w:webHidden/>
          </w:rPr>
        </w:r>
        <w:r>
          <w:rPr>
            <w:noProof/>
            <w:webHidden/>
          </w:rPr>
          <w:fldChar w:fldCharType="separate"/>
        </w:r>
        <w:r w:rsidR="00D86411">
          <w:rPr>
            <w:noProof/>
            <w:webHidden/>
          </w:rPr>
          <w:t>3</w:t>
        </w:r>
        <w:r>
          <w:rPr>
            <w:noProof/>
            <w:webHidden/>
          </w:rPr>
          <w:fldChar w:fldCharType="end"/>
        </w:r>
      </w:hyperlink>
    </w:p>
    <w:p w:rsidR="00D761DD" w:rsidRDefault="00D240E1">
      <w:pPr>
        <w:pStyle w:val="TableofFigures"/>
        <w:rPr>
          <w:rFonts w:asciiTheme="minorHAnsi" w:eastAsiaTheme="minorEastAsia" w:hAnsiTheme="minorHAnsi" w:cstheme="minorBidi"/>
          <w:noProof/>
          <w:szCs w:val="22"/>
          <w:lang w:val="en-US"/>
        </w:rPr>
      </w:pPr>
      <w:hyperlink w:anchor="_Toc290965442" w:history="1">
        <w:r w:rsidR="00D761DD" w:rsidRPr="00176C75">
          <w:rPr>
            <w:rStyle w:val="Hyperlink"/>
            <w:noProof/>
          </w:rPr>
          <w:t>Figure 2: Tenure information</w:t>
        </w:r>
        <w:r w:rsidR="00D761DD">
          <w:rPr>
            <w:noProof/>
            <w:webHidden/>
          </w:rPr>
          <w:tab/>
        </w:r>
        <w:r>
          <w:rPr>
            <w:noProof/>
            <w:webHidden/>
          </w:rPr>
          <w:fldChar w:fldCharType="begin"/>
        </w:r>
        <w:r w:rsidR="00D761DD">
          <w:rPr>
            <w:noProof/>
            <w:webHidden/>
          </w:rPr>
          <w:instrText xml:space="preserve"> PAGEREF _Toc290965442 \h </w:instrText>
        </w:r>
        <w:r>
          <w:rPr>
            <w:noProof/>
            <w:webHidden/>
          </w:rPr>
        </w:r>
        <w:r>
          <w:rPr>
            <w:noProof/>
            <w:webHidden/>
          </w:rPr>
          <w:fldChar w:fldCharType="separate"/>
        </w:r>
        <w:r w:rsidR="00D86411">
          <w:rPr>
            <w:noProof/>
            <w:webHidden/>
          </w:rPr>
          <w:t>4</w:t>
        </w:r>
        <w:r>
          <w:rPr>
            <w:noProof/>
            <w:webHidden/>
          </w:rPr>
          <w:fldChar w:fldCharType="end"/>
        </w:r>
      </w:hyperlink>
    </w:p>
    <w:p w:rsidR="00D761DD" w:rsidRDefault="00D240E1">
      <w:pPr>
        <w:pStyle w:val="TableofFigures"/>
        <w:rPr>
          <w:rFonts w:asciiTheme="minorHAnsi" w:eastAsiaTheme="minorEastAsia" w:hAnsiTheme="minorHAnsi" w:cstheme="minorBidi"/>
          <w:noProof/>
          <w:szCs w:val="22"/>
          <w:lang w:val="en-US"/>
        </w:rPr>
      </w:pPr>
      <w:hyperlink w:anchor="_Toc290965443" w:history="1">
        <w:r w:rsidR="00D761DD" w:rsidRPr="00176C75">
          <w:rPr>
            <w:rStyle w:val="Hyperlink"/>
            <w:noProof/>
          </w:rPr>
          <w:t>Figure 3: Regional geology of the Flow property</w:t>
        </w:r>
        <w:r w:rsidR="00D761DD">
          <w:rPr>
            <w:noProof/>
            <w:webHidden/>
          </w:rPr>
          <w:tab/>
        </w:r>
        <w:r>
          <w:rPr>
            <w:noProof/>
            <w:webHidden/>
          </w:rPr>
          <w:fldChar w:fldCharType="begin"/>
        </w:r>
        <w:r w:rsidR="00D761DD">
          <w:rPr>
            <w:noProof/>
            <w:webHidden/>
          </w:rPr>
          <w:instrText xml:space="preserve"> PAGEREF _Toc290965443 \h </w:instrText>
        </w:r>
        <w:r>
          <w:rPr>
            <w:noProof/>
            <w:webHidden/>
          </w:rPr>
        </w:r>
        <w:r>
          <w:rPr>
            <w:noProof/>
            <w:webHidden/>
          </w:rPr>
          <w:fldChar w:fldCharType="separate"/>
        </w:r>
        <w:r w:rsidR="00D86411">
          <w:rPr>
            <w:noProof/>
            <w:webHidden/>
          </w:rPr>
          <w:t>7</w:t>
        </w:r>
        <w:r>
          <w:rPr>
            <w:noProof/>
            <w:webHidden/>
          </w:rPr>
          <w:fldChar w:fldCharType="end"/>
        </w:r>
      </w:hyperlink>
    </w:p>
    <w:p w:rsidR="00D761DD" w:rsidRDefault="00D240E1">
      <w:pPr>
        <w:pStyle w:val="TableofFigures"/>
        <w:rPr>
          <w:rFonts w:asciiTheme="minorHAnsi" w:eastAsiaTheme="minorEastAsia" w:hAnsiTheme="minorHAnsi" w:cstheme="minorBidi"/>
          <w:noProof/>
          <w:szCs w:val="22"/>
          <w:lang w:val="en-US"/>
        </w:rPr>
      </w:pPr>
      <w:hyperlink w:anchor="_Toc290965444" w:history="1">
        <w:r w:rsidR="00D761DD" w:rsidRPr="00176C75">
          <w:rPr>
            <w:rStyle w:val="Hyperlink"/>
            <w:noProof/>
          </w:rPr>
          <w:t>Figure 4: Soil, Silt and Rock sample locations</w:t>
        </w:r>
        <w:r w:rsidR="00D761DD">
          <w:rPr>
            <w:noProof/>
            <w:webHidden/>
          </w:rPr>
          <w:tab/>
          <w:t>Back Pocket</w:t>
        </w:r>
      </w:hyperlink>
    </w:p>
    <w:p w:rsidR="00D761DD" w:rsidRDefault="00D240E1">
      <w:pPr>
        <w:pStyle w:val="TableofFigures"/>
        <w:rPr>
          <w:rFonts w:asciiTheme="minorHAnsi" w:eastAsiaTheme="minorEastAsia" w:hAnsiTheme="minorHAnsi" w:cstheme="minorBidi"/>
          <w:noProof/>
          <w:szCs w:val="22"/>
          <w:lang w:val="en-US"/>
        </w:rPr>
      </w:pPr>
      <w:hyperlink w:anchor="_Toc290965445" w:history="1">
        <w:r w:rsidR="00D761DD" w:rsidRPr="00176C75">
          <w:rPr>
            <w:rStyle w:val="Hyperlink"/>
            <w:noProof/>
          </w:rPr>
          <w:t>Figure 5a: Surface geochemistry (Au)</w:t>
        </w:r>
        <w:r w:rsidR="00D761DD">
          <w:rPr>
            <w:noProof/>
            <w:webHidden/>
          </w:rPr>
          <w:tab/>
          <w:t>Back Pocket</w:t>
        </w:r>
      </w:hyperlink>
    </w:p>
    <w:p w:rsidR="00D761DD" w:rsidRDefault="00D240E1">
      <w:pPr>
        <w:pStyle w:val="TableofFigures"/>
        <w:rPr>
          <w:rFonts w:asciiTheme="minorHAnsi" w:eastAsiaTheme="minorEastAsia" w:hAnsiTheme="minorHAnsi" w:cstheme="minorBidi"/>
          <w:noProof/>
          <w:szCs w:val="22"/>
          <w:lang w:val="en-US"/>
        </w:rPr>
      </w:pPr>
      <w:hyperlink w:anchor="_Toc290965446" w:history="1">
        <w:r w:rsidR="00D761DD" w:rsidRPr="00176C75">
          <w:rPr>
            <w:rStyle w:val="Hyperlink"/>
            <w:noProof/>
          </w:rPr>
          <w:t>Figure 5b: Surface geochemistry (As)</w:t>
        </w:r>
        <w:r w:rsidR="00D761DD">
          <w:rPr>
            <w:noProof/>
            <w:webHidden/>
          </w:rPr>
          <w:tab/>
          <w:t>Back Pocket</w:t>
        </w:r>
      </w:hyperlink>
    </w:p>
    <w:p w:rsidR="00D761DD" w:rsidRDefault="00D240E1">
      <w:pPr>
        <w:pStyle w:val="TableofFigures"/>
        <w:rPr>
          <w:rFonts w:asciiTheme="minorHAnsi" w:eastAsiaTheme="minorEastAsia" w:hAnsiTheme="minorHAnsi" w:cstheme="minorBidi"/>
          <w:noProof/>
          <w:szCs w:val="22"/>
          <w:lang w:val="en-US"/>
        </w:rPr>
      </w:pPr>
      <w:hyperlink w:anchor="_Toc290965447" w:history="1">
        <w:r w:rsidR="00D761DD" w:rsidRPr="00176C75">
          <w:rPr>
            <w:rStyle w:val="Hyperlink"/>
            <w:noProof/>
          </w:rPr>
          <w:t>Figure 5c: Surface geochemistry (Sb)</w:t>
        </w:r>
        <w:r w:rsidR="00D761DD">
          <w:rPr>
            <w:noProof/>
            <w:webHidden/>
          </w:rPr>
          <w:tab/>
          <w:t>Back Pocket</w:t>
        </w:r>
      </w:hyperlink>
    </w:p>
    <w:p w:rsidR="00D761DD" w:rsidRDefault="00D240E1">
      <w:pPr>
        <w:pStyle w:val="TableofFigures"/>
        <w:rPr>
          <w:rFonts w:asciiTheme="minorHAnsi" w:eastAsiaTheme="minorEastAsia" w:hAnsiTheme="minorHAnsi" w:cstheme="minorBidi"/>
          <w:noProof/>
          <w:szCs w:val="22"/>
          <w:lang w:val="en-US"/>
        </w:rPr>
      </w:pPr>
      <w:hyperlink w:anchor="_Toc290965448" w:history="1">
        <w:r w:rsidR="00D761DD" w:rsidRPr="00176C75">
          <w:rPr>
            <w:rStyle w:val="Hyperlink"/>
            <w:noProof/>
          </w:rPr>
          <w:t>Figure 5d: Surface geochemistry (Mo)</w:t>
        </w:r>
        <w:r w:rsidR="00D761DD">
          <w:rPr>
            <w:noProof/>
            <w:webHidden/>
          </w:rPr>
          <w:tab/>
          <w:t>Back Pocket</w:t>
        </w:r>
      </w:hyperlink>
    </w:p>
    <w:p w:rsidR="002829E9" w:rsidRDefault="00D240E1" w:rsidP="000B5258">
      <w:pPr>
        <w:ind w:firstLine="0"/>
        <w:rPr>
          <w:b/>
          <w:bCs/>
          <w:kern w:val="28"/>
          <w:lang w:val="en-GB"/>
        </w:rPr>
      </w:pPr>
      <w:r>
        <w:fldChar w:fldCharType="end"/>
      </w:r>
      <w:r w:rsidR="002829E9">
        <w:br w:type="page"/>
      </w:r>
    </w:p>
    <w:p w:rsidR="00354CAC" w:rsidRDefault="00354CAC" w:rsidP="006727B4">
      <w:pPr>
        <w:pStyle w:val="Heading1"/>
      </w:pPr>
      <w:bookmarkStart w:id="5" w:name="_Toc291419033"/>
      <w:r>
        <w:lastRenderedPageBreak/>
        <w:t>SUMMARY</w:t>
      </w:r>
      <w:bookmarkEnd w:id="5"/>
    </w:p>
    <w:p w:rsidR="003652AA" w:rsidRPr="00317458" w:rsidRDefault="003652AA" w:rsidP="004E4A67">
      <w:pPr>
        <w:rPr>
          <w:lang w:val="en-GB"/>
        </w:rPr>
      </w:pPr>
      <w:r w:rsidRPr="00317458">
        <w:rPr>
          <w:lang w:val="en-GB"/>
        </w:rPr>
        <w:t xml:space="preserve">On behalf of </w:t>
      </w:r>
      <w:r w:rsidRPr="00317458">
        <w:t xml:space="preserve">Silver Quest Resources Ltd. (“Silver Quest”), Equity Exploration Consultants Ltd. (“Equity”) completed geochemical sampling at the </w:t>
      </w:r>
      <w:r w:rsidR="005D7E86" w:rsidRPr="005D7E86">
        <w:rPr>
          <w:lang w:val="en-GB"/>
        </w:rPr>
        <w:t>Flow</w:t>
      </w:r>
      <w:r w:rsidR="00CF1A2E" w:rsidRPr="005D7E86">
        <w:rPr>
          <w:lang w:val="en-GB"/>
        </w:rPr>
        <w:t xml:space="preserve"> property</w:t>
      </w:r>
      <w:r w:rsidRPr="005D7E86">
        <w:rPr>
          <w:lang w:val="en-GB"/>
        </w:rPr>
        <w:t xml:space="preserve"> </w:t>
      </w:r>
      <w:r w:rsidR="00394CE7" w:rsidRPr="005D7E86">
        <w:rPr>
          <w:lang w:val="en-GB"/>
        </w:rPr>
        <w:t>on</w:t>
      </w:r>
      <w:r w:rsidRPr="005D7E86">
        <w:rPr>
          <w:lang w:val="en-GB"/>
        </w:rPr>
        <w:t xml:space="preserve"> </w:t>
      </w:r>
      <w:r w:rsidR="00845BB9">
        <w:rPr>
          <w:lang w:val="en-GB"/>
        </w:rPr>
        <w:t>June 14 – 16, July 28, August 8 – 12 &amp; 31, and September 21 &amp; 22, 2010</w:t>
      </w:r>
      <w:r w:rsidRPr="00845BB9">
        <w:rPr>
          <w:lang w:val="en-GB"/>
        </w:rPr>
        <w:t xml:space="preserve">. </w:t>
      </w:r>
      <w:r w:rsidR="00224E18" w:rsidRPr="00845BB9">
        <w:rPr>
          <w:lang w:val="en-GB"/>
        </w:rPr>
        <w:t>T</w:t>
      </w:r>
      <w:r w:rsidR="00224E18" w:rsidRPr="005D7E86">
        <w:rPr>
          <w:lang w:val="en-GB"/>
        </w:rPr>
        <w:t>his</w:t>
      </w:r>
      <w:r w:rsidR="00CF1A2E" w:rsidRPr="005D7E86">
        <w:rPr>
          <w:lang w:val="en-GB"/>
        </w:rPr>
        <w:t xml:space="preserve"> property</w:t>
      </w:r>
      <w:r w:rsidR="0059292B" w:rsidRPr="005D7E86">
        <w:rPr>
          <w:lang w:val="en-GB"/>
        </w:rPr>
        <w:t xml:space="preserve"> </w:t>
      </w:r>
      <w:r w:rsidR="00394CE7" w:rsidRPr="005D7E86">
        <w:rPr>
          <w:lang w:val="en-GB"/>
        </w:rPr>
        <w:t xml:space="preserve">is comprised of </w:t>
      </w:r>
      <w:r w:rsidR="005D7E86" w:rsidRPr="005D7E86">
        <w:rPr>
          <w:lang w:val="en-GB"/>
        </w:rPr>
        <w:t>582</w:t>
      </w:r>
      <w:r w:rsidR="00394CE7" w:rsidRPr="005D7E86">
        <w:rPr>
          <w:lang w:val="en-GB"/>
        </w:rPr>
        <w:t xml:space="preserve"> claims</w:t>
      </w:r>
      <w:r w:rsidR="003E38CA">
        <w:rPr>
          <w:lang w:val="en-GB"/>
        </w:rPr>
        <w:t xml:space="preserve"> within the White Gold district of the Yukon Territory, located just southeast of the confluence betw</w:t>
      </w:r>
      <w:r w:rsidR="00845BB9">
        <w:rPr>
          <w:lang w:val="en-GB"/>
        </w:rPr>
        <w:t>een the White and Ladue rivers</w:t>
      </w:r>
      <w:r w:rsidR="0059292B" w:rsidRPr="00317458">
        <w:rPr>
          <w:lang w:val="en-GB"/>
        </w:rPr>
        <w:t>.</w:t>
      </w:r>
    </w:p>
    <w:p w:rsidR="0059292B" w:rsidRPr="00845BB9" w:rsidRDefault="0059292B" w:rsidP="0059292B">
      <w:pPr>
        <w:rPr>
          <w:lang w:val="en-GB"/>
        </w:rPr>
      </w:pPr>
      <w:r w:rsidRPr="00845BB9">
        <w:rPr>
          <w:lang w:val="en-GB"/>
        </w:rPr>
        <w:t xml:space="preserve">Work in 2010 </w:t>
      </w:r>
      <w:r w:rsidR="00B711C2" w:rsidRPr="00845BB9">
        <w:rPr>
          <w:lang w:val="en-GB"/>
        </w:rPr>
        <w:t>comprised</w:t>
      </w:r>
      <w:r w:rsidRPr="00845BB9">
        <w:rPr>
          <w:lang w:val="en-GB"/>
        </w:rPr>
        <w:t xml:space="preserve"> </w:t>
      </w:r>
      <w:r w:rsidR="00845BB9" w:rsidRPr="00845BB9">
        <w:rPr>
          <w:lang w:val="en-GB"/>
        </w:rPr>
        <w:t>twelve</w:t>
      </w:r>
      <w:r w:rsidRPr="00845BB9">
        <w:rPr>
          <w:lang w:val="en-GB"/>
        </w:rPr>
        <w:t xml:space="preserve"> day</w:t>
      </w:r>
      <w:r w:rsidR="004415A9" w:rsidRPr="00845BB9">
        <w:rPr>
          <w:lang w:val="en-GB"/>
        </w:rPr>
        <w:t>s</w:t>
      </w:r>
      <w:r w:rsidRPr="00845BB9">
        <w:rPr>
          <w:lang w:val="en-GB"/>
        </w:rPr>
        <w:t xml:space="preserve"> of surface geochemical samp</w:t>
      </w:r>
      <w:r w:rsidR="00394CE7" w:rsidRPr="00845BB9">
        <w:rPr>
          <w:lang w:val="en-GB"/>
        </w:rPr>
        <w:t>ling by</w:t>
      </w:r>
      <w:r w:rsidR="00C9589E" w:rsidRPr="00845BB9">
        <w:rPr>
          <w:lang w:val="en-GB"/>
        </w:rPr>
        <w:t xml:space="preserve"> </w:t>
      </w:r>
      <w:r w:rsidR="00EC713C" w:rsidRPr="00845BB9">
        <w:rPr>
          <w:lang w:val="en-GB"/>
        </w:rPr>
        <w:t>crew</w:t>
      </w:r>
      <w:r w:rsidR="00394CE7" w:rsidRPr="00845BB9">
        <w:rPr>
          <w:lang w:val="en-GB"/>
        </w:rPr>
        <w:t>s</w:t>
      </w:r>
      <w:r w:rsidR="00EC713C" w:rsidRPr="00845BB9">
        <w:rPr>
          <w:lang w:val="en-GB"/>
        </w:rPr>
        <w:t xml:space="preserve"> of</w:t>
      </w:r>
      <w:r w:rsidR="00C9589E" w:rsidRPr="00845BB9">
        <w:rPr>
          <w:lang w:val="en-GB"/>
        </w:rPr>
        <w:t xml:space="preserve"> </w:t>
      </w:r>
      <w:r w:rsidR="00845BB9" w:rsidRPr="00845BB9">
        <w:rPr>
          <w:lang w:val="en-GB"/>
        </w:rPr>
        <w:t>between 2 – 5</w:t>
      </w:r>
      <w:r w:rsidR="00B114FA" w:rsidRPr="00845BB9">
        <w:rPr>
          <w:lang w:val="en-GB"/>
        </w:rPr>
        <w:t xml:space="preserve"> </w:t>
      </w:r>
      <w:r w:rsidR="00EC713C" w:rsidRPr="00845BB9">
        <w:rPr>
          <w:lang w:val="en-GB"/>
        </w:rPr>
        <w:t>people</w:t>
      </w:r>
      <w:r w:rsidR="00394CE7" w:rsidRPr="00845BB9">
        <w:rPr>
          <w:lang w:val="en-GB"/>
        </w:rPr>
        <w:t xml:space="preserve">, which resulted in the collection </w:t>
      </w:r>
      <w:r w:rsidR="00F6423C" w:rsidRPr="00845BB9">
        <w:rPr>
          <w:lang w:val="en-GB"/>
        </w:rPr>
        <w:t xml:space="preserve">of </w:t>
      </w:r>
      <w:bookmarkStart w:id="6" w:name="OLE_LINK1"/>
      <w:bookmarkStart w:id="7" w:name="OLE_LINK2"/>
      <w:r w:rsidR="00845BB9">
        <w:rPr>
          <w:lang w:val="en-GB"/>
        </w:rPr>
        <w:t xml:space="preserve">28 rock, 23 silt and </w:t>
      </w:r>
      <w:r w:rsidR="00845BB9" w:rsidRPr="00845BB9">
        <w:rPr>
          <w:lang w:val="en-GB"/>
        </w:rPr>
        <w:t>1018</w:t>
      </w:r>
      <w:r w:rsidR="00A027CD" w:rsidRPr="00845BB9">
        <w:rPr>
          <w:lang w:val="en-GB"/>
        </w:rPr>
        <w:t xml:space="preserve"> </w:t>
      </w:r>
      <w:r w:rsidR="00394CE7" w:rsidRPr="00845BB9">
        <w:rPr>
          <w:lang w:val="en-GB"/>
        </w:rPr>
        <w:t>soil samples</w:t>
      </w:r>
      <w:bookmarkEnd w:id="6"/>
      <w:bookmarkEnd w:id="7"/>
      <w:r w:rsidR="00435B9E" w:rsidRPr="00845BB9">
        <w:rPr>
          <w:lang w:val="en-GB"/>
        </w:rPr>
        <w:t xml:space="preserve">. </w:t>
      </w:r>
      <w:r w:rsidR="0030295E" w:rsidRPr="00845BB9">
        <w:rPr>
          <w:lang w:val="en-GB"/>
        </w:rPr>
        <w:t xml:space="preserve"> </w:t>
      </w:r>
    </w:p>
    <w:p w:rsidR="00BD1966" w:rsidRDefault="00BD1966" w:rsidP="00BD1966">
      <w:r>
        <w:t xml:space="preserve">The most compelling targets within the </w:t>
      </w:r>
      <w:r w:rsidR="00063973">
        <w:t>Flow</w:t>
      </w:r>
      <w:r>
        <w:t xml:space="preserve"> property are two small Au-in-soil anomalies. The larger of these </w:t>
      </w:r>
      <w:r w:rsidR="000A6645">
        <w:t xml:space="preserve">two </w:t>
      </w:r>
      <w:r>
        <w:t xml:space="preserve">comprises a </w:t>
      </w:r>
      <w:r w:rsidR="00673790">
        <w:t>string</w:t>
      </w:r>
      <w:r>
        <w:t xml:space="preserve"> of three s</w:t>
      </w:r>
      <w:r w:rsidR="000A6645">
        <w:t>oil s</w:t>
      </w:r>
      <w:r>
        <w:t xml:space="preserve">amples with </w:t>
      </w:r>
      <w:r w:rsidR="000A6645">
        <w:t xml:space="preserve">high </w:t>
      </w:r>
      <w:r>
        <w:t xml:space="preserve">Au and </w:t>
      </w:r>
      <w:proofErr w:type="gramStart"/>
      <w:r>
        <w:t>As</w:t>
      </w:r>
      <w:proofErr w:type="gramEnd"/>
      <w:r>
        <w:t>. The other one is a point anomaly with 34</w:t>
      </w:r>
      <w:r w:rsidR="00FF14E0">
        <w:t>3</w:t>
      </w:r>
      <w:r>
        <w:t xml:space="preserve"> ppb Au</w:t>
      </w:r>
      <w:r w:rsidR="00FF14E0">
        <w:t xml:space="preserve">, which is the fifth highest Au-in-soil value </w:t>
      </w:r>
      <w:r w:rsidR="00673790">
        <w:t>in the Dawson Range database (14,000+</w:t>
      </w:r>
      <w:r w:rsidR="00FF14E0">
        <w:t xml:space="preserve"> analyses</w:t>
      </w:r>
      <w:r w:rsidR="00673790">
        <w:t>)</w:t>
      </w:r>
      <w:r>
        <w:t xml:space="preserve">. </w:t>
      </w:r>
      <w:r w:rsidR="000A6645">
        <w:t xml:space="preserve">The small size of these anomalies </w:t>
      </w:r>
      <w:r w:rsidR="004E2846">
        <w:t>should not be discouraging as</w:t>
      </w:r>
      <w:r w:rsidR="000A6645">
        <w:t xml:space="preserve"> discoveries </w:t>
      </w:r>
      <w:r w:rsidR="004E2846">
        <w:t xml:space="preserve">in the White Gold district </w:t>
      </w:r>
      <w:r w:rsidR="000A6645">
        <w:t>have been made off point anomalies. Furthermore, b</w:t>
      </w:r>
      <w:r>
        <w:t xml:space="preserve">oth anomalies occur at or </w:t>
      </w:r>
      <w:r w:rsidR="000A6645">
        <w:t>near contacts between granitoid</w:t>
      </w:r>
      <w:r>
        <w:t xml:space="preserve"> and metasedimen</w:t>
      </w:r>
      <w:r w:rsidR="000A6645">
        <w:t>t</w:t>
      </w:r>
      <w:r w:rsidR="00F11150">
        <w:t>ary rock units</w:t>
      </w:r>
      <w:r w:rsidR="004E2846">
        <w:t xml:space="preserve"> which is a favourable </w:t>
      </w:r>
      <w:r>
        <w:t xml:space="preserve">setting </w:t>
      </w:r>
      <w:r w:rsidR="004E2846">
        <w:t xml:space="preserve">for mineralization </w:t>
      </w:r>
      <w:r>
        <w:t xml:space="preserve">in the district. </w:t>
      </w:r>
    </w:p>
    <w:p w:rsidR="000A6645" w:rsidRPr="00F6423C" w:rsidRDefault="00EE6CFE" w:rsidP="00BD1966">
      <w:pPr>
        <w:rPr>
          <w:lang w:val="en-GB"/>
        </w:rPr>
      </w:pPr>
      <w:r>
        <w:t xml:space="preserve">Two reconnaissance ridge line soil traverses that were completed early in the field season returned </w:t>
      </w:r>
      <w:r w:rsidR="000A6645">
        <w:t>highly anomalous Au-in-soil</w:t>
      </w:r>
      <w:r>
        <w:t>. Follow-up sampling, however, did not corroborate the earlier results.</w:t>
      </w:r>
      <w:r w:rsidR="000A6645">
        <w:t xml:space="preserve"> </w:t>
      </w:r>
      <w:r w:rsidR="000028C4">
        <w:t xml:space="preserve">This is explained by gold concentrations very close to analytical detection and according to the </w:t>
      </w:r>
      <w:proofErr w:type="gramStart"/>
      <w:r w:rsidR="000028C4">
        <w:t>laboratory,</w:t>
      </w:r>
      <w:proofErr w:type="gramEnd"/>
      <w:r w:rsidR="000028C4">
        <w:t xml:space="preserve"> the values are within specifications based on internal QAQC protocols.</w:t>
      </w:r>
    </w:p>
    <w:p w:rsidR="00B827BF" w:rsidRDefault="00B827BF" w:rsidP="006727B4">
      <w:pPr>
        <w:pStyle w:val="Heading1"/>
      </w:pPr>
      <w:bookmarkStart w:id="8" w:name="_Toc291419034"/>
      <w:r>
        <w:t>INTRODUCTION</w:t>
      </w:r>
      <w:bookmarkEnd w:id="8"/>
    </w:p>
    <w:p w:rsidR="00D9047B" w:rsidRPr="00063973" w:rsidRDefault="003652AA" w:rsidP="00DA016B">
      <w:r>
        <w:t xml:space="preserve">During the 2010 field season, </w:t>
      </w:r>
      <w:r w:rsidR="00D9047B">
        <w:t xml:space="preserve">Equity was contracted by </w:t>
      </w:r>
      <w:r w:rsidR="00883008">
        <w:t>Silver Quest</w:t>
      </w:r>
      <w:r w:rsidR="00D9047B">
        <w:t xml:space="preserve"> to carry out </w:t>
      </w:r>
      <w:r w:rsidR="004E4A67">
        <w:t>the sampling work</w:t>
      </w:r>
      <w:r w:rsidR="00F22EC8">
        <w:t xml:space="preserve"> </w:t>
      </w:r>
      <w:r w:rsidR="00AD54CE">
        <w:t xml:space="preserve">on the </w:t>
      </w:r>
      <w:r w:rsidR="00F156AF">
        <w:t>Flow</w:t>
      </w:r>
      <w:r w:rsidR="00CF1A2E">
        <w:t xml:space="preserve"> property</w:t>
      </w:r>
      <w:r w:rsidR="00F22EC8">
        <w:t xml:space="preserve"> as part of a larger exploration program focused at the </w:t>
      </w:r>
      <w:r w:rsidR="00F22EC8" w:rsidRPr="00063973">
        <w:t xml:space="preserve">Boulevard </w:t>
      </w:r>
      <w:r w:rsidR="00A562F4" w:rsidRPr="00063973">
        <w:t>p</w:t>
      </w:r>
      <w:r w:rsidR="00F22EC8" w:rsidRPr="00063973">
        <w:t xml:space="preserve">roperty </w:t>
      </w:r>
      <w:r w:rsidRPr="00063973">
        <w:t xml:space="preserve">located </w:t>
      </w:r>
      <w:r w:rsidR="00063973" w:rsidRPr="00063973">
        <w:t>45</w:t>
      </w:r>
      <w:r w:rsidR="00137629" w:rsidRPr="00063973">
        <w:t xml:space="preserve"> km to the </w:t>
      </w:r>
      <w:r w:rsidR="00D272CC" w:rsidRPr="00063973">
        <w:t>southeast</w:t>
      </w:r>
      <w:r w:rsidR="00F22EC8" w:rsidRPr="00063973">
        <w:t>.</w:t>
      </w:r>
      <w:r w:rsidRPr="00063973">
        <w:t xml:space="preserve"> This report describes the work completed and summarizes the results.</w:t>
      </w:r>
    </w:p>
    <w:p w:rsidR="00354CAC" w:rsidRPr="00063973" w:rsidRDefault="00354CAC" w:rsidP="00354CAC">
      <w:pPr>
        <w:pStyle w:val="Heading1"/>
      </w:pPr>
      <w:bookmarkStart w:id="9" w:name="_Toc291419035"/>
      <w:r w:rsidRPr="00063973">
        <w:t>PROPERTY DESCRIPTION AND LOCATION</w:t>
      </w:r>
      <w:bookmarkEnd w:id="9"/>
    </w:p>
    <w:p w:rsidR="00E7239A" w:rsidRDefault="00C12186" w:rsidP="00E7239A">
      <w:r w:rsidRPr="002D4726">
        <w:t xml:space="preserve">The </w:t>
      </w:r>
      <w:r w:rsidR="00F156AF">
        <w:t>Flow</w:t>
      </w:r>
      <w:r w:rsidR="00CF1A2E" w:rsidRPr="002D4726">
        <w:t xml:space="preserve"> property</w:t>
      </w:r>
      <w:r w:rsidR="00E179C1" w:rsidRPr="002D4726">
        <w:t xml:space="preserve"> </w:t>
      </w:r>
      <w:r w:rsidR="00E33887" w:rsidRPr="002D4726">
        <w:t>is</w:t>
      </w:r>
      <w:r w:rsidR="00E179C1" w:rsidRPr="002D4726">
        <w:t xml:space="preserve"> </w:t>
      </w:r>
      <w:r w:rsidRPr="002D4726">
        <w:t xml:space="preserve">located in the </w:t>
      </w:r>
      <w:r w:rsidR="00712B13" w:rsidRPr="002D4726">
        <w:t>Dawson</w:t>
      </w:r>
      <w:r w:rsidRPr="002D4726">
        <w:t xml:space="preserve"> Range of the west-central Yukon Territory</w:t>
      </w:r>
      <w:r w:rsidRPr="00EF4D2D">
        <w:t xml:space="preserve">, </w:t>
      </w:r>
      <w:r w:rsidR="00EF4D2D">
        <w:t>with the centre of the property located about 15 km east-southeast of the</w:t>
      </w:r>
      <w:r w:rsidR="00137629" w:rsidRPr="00EF4D2D">
        <w:t xml:space="preserve"> confluence between the White and Ladue rivers</w:t>
      </w:r>
      <w:r w:rsidR="002D4726" w:rsidRPr="00EF4D2D">
        <w:t xml:space="preserve"> </w:t>
      </w:r>
      <w:r w:rsidR="00B92FE2" w:rsidRPr="00EF4D2D">
        <w:t>(Figure 1).</w:t>
      </w:r>
      <w:r w:rsidR="006023C2" w:rsidRPr="00EF4D2D">
        <w:t xml:space="preserve"> </w:t>
      </w:r>
      <w:r w:rsidR="00E33887" w:rsidRPr="00EF4D2D">
        <w:t xml:space="preserve">It </w:t>
      </w:r>
      <w:r w:rsidR="002D4726" w:rsidRPr="00EF4D2D">
        <w:t>comprises</w:t>
      </w:r>
      <w:r w:rsidR="002D4726" w:rsidRPr="005D7E86">
        <w:t xml:space="preserve"> </w:t>
      </w:r>
      <w:r w:rsidR="005D7E86" w:rsidRPr="005D7E86">
        <w:t>582</w:t>
      </w:r>
      <w:r w:rsidR="002D4726" w:rsidRPr="005D7E86">
        <w:t xml:space="preserve"> contiguous quartz claims that </w:t>
      </w:r>
      <w:r w:rsidR="002D4726" w:rsidRPr="00E7239A">
        <w:t>are</w:t>
      </w:r>
      <w:r w:rsidR="00B92FE2" w:rsidRPr="00E7239A">
        <w:t xml:space="preserve"> centered </w:t>
      </w:r>
      <w:r w:rsidR="002D4726" w:rsidRPr="00E7239A">
        <w:t>on</w:t>
      </w:r>
      <w:r w:rsidR="00B92FE2" w:rsidRPr="00E7239A">
        <w:t xml:space="preserve"> </w:t>
      </w:r>
      <w:r w:rsidR="00137629" w:rsidRPr="00E7239A">
        <w:t>63.</w:t>
      </w:r>
      <w:r w:rsidR="00E7239A" w:rsidRPr="00E7239A">
        <w:t>08</w:t>
      </w:r>
      <w:r w:rsidR="00B92FE2" w:rsidRPr="00E7239A">
        <w:t>°</w:t>
      </w:r>
      <w:r w:rsidR="00E179C1" w:rsidRPr="00E7239A">
        <w:t xml:space="preserve"> N latitude and 1</w:t>
      </w:r>
      <w:r w:rsidR="00137629" w:rsidRPr="00E7239A">
        <w:t>40.</w:t>
      </w:r>
      <w:r w:rsidR="00E7239A" w:rsidRPr="00E7239A">
        <w:t>11</w:t>
      </w:r>
      <w:r w:rsidR="00B92FE2" w:rsidRPr="00E7239A">
        <w:t>° W longitude</w:t>
      </w:r>
      <w:r w:rsidR="002D4726" w:rsidRPr="00E7239A">
        <w:t xml:space="preserve"> </w:t>
      </w:r>
      <w:r w:rsidR="000654DF" w:rsidRPr="00E7239A">
        <w:t>(Figure 2).</w:t>
      </w:r>
      <w:r w:rsidR="00CE2067">
        <w:t xml:space="preserve"> </w:t>
      </w:r>
      <w:bookmarkStart w:id="10" w:name="_Ref277747216"/>
    </w:p>
    <w:p w:rsidR="00EF4D2D" w:rsidRDefault="00EF4D2D" w:rsidP="00E7239A">
      <w:r>
        <w:t>The property consists of claims bought in 2009 from ATAC Resources and those staked by Silver Quest in late 2009 and 2010, the latter of which comprise the bulk of the property. Those bought from ATAC comprise the CAD 1 – 28 and WC</w:t>
      </w:r>
      <w:r w:rsidR="000A6645">
        <w:t>K claims (Table 1)</w:t>
      </w:r>
      <w:r>
        <w:t>.</w:t>
      </w:r>
    </w:p>
    <w:p w:rsidR="00373F93" w:rsidRDefault="000654DF" w:rsidP="00E7239A">
      <w:bookmarkStart w:id="11" w:name="_Toc290965440"/>
      <w:r w:rsidRPr="000654DF">
        <w:t xml:space="preserve">Table </w:t>
      </w:r>
      <w:r w:rsidR="00D240E1" w:rsidRPr="000654DF">
        <w:fldChar w:fldCharType="begin"/>
      </w:r>
      <w:r w:rsidRPr="000654DF">
        <w:instrText xml:space="preserve"> SEQ Table \* ARABIC </w:instrText>
      </w:r>
      <w:r w:rsidR="00D240E1" w:rsidRPr="000654DF">
        <w:fldChar w:fldCharType="separate"/>
      </w:r>
      <w:r w:rsidR="00D86411">
        <w:rPr>
          <w:noProof/>
        </w:rPr>
        <w:t>1</w:t>
      </w:r>
      <w:r w:rsidR="00D240E1" w:rsidRPr="000654DF">
        <w:fldChar w:fldCharType="end"/>
      </w:r>
      <w:bookmarkEnd w:id="10"/>
      <w:r w:rsidRPr="000654DF">
        <w:t xml:space="preserve">: </w:t>
      </w:r>
      <w:r w:rsidR="00F156AF">
        <w:t>Flow</w:t>
      </w:r>
      <w:r w:rsidR="00AA65B0">
        <w:t xml:space="preserve"> </w:t>
      </w:r>
      <w:r w:rsidR="00A562F4">
        <w:t>p</w:t>
      </w:r>
      <w:r w:rsidR="00AA65B0">
        <w:t xml:space="preserve">roperty </w:t>
      </w:r>
      <w:r w:rsidR="00F156AF">
        <w:t>c</w:t>
      </w:r>
      <w:r w:rsidRPr="000654DF">
        <w:t>laims</w:t>
      </w:r>
      <w:bookmarkEnd w:id="11"/>
    </w:p>
    <w:tbl>
      <w:tblPr>
        <w:tblStyle w:val="TableGrid"/>
        <w:tblW w:w="10809" w:type="dxa"/>
        <w:jc w:val="center"/>
        <w:tblInd w:w="51" w:type="dxa"/>
        <w:tblLook w:val="04A0"/>
      </w:tblPr>
      <w:tblGrid>
        <w:gridCol w:w="1764"/>
        <w:gridCol w:w="1927"/>
        <w:gridCol w:w="1381"/>
        <w:gridCol w:w="1530"/>
        <w:gridCol w:w="1260"/>
        <w:gridCol w:w="2947"/>
      </w:tblGrid>
      <w:tr w:rsidR="00910638" w:rsidTr="001F6BDB">
        <w:trPr>
          <w:jc w:val="center"/>
        </w:trPr>
        <w:tc>
          <w:tcPr>
            <w:tcW w:w="1764" w:type="dxa"/>
          </w:tcPr>
          <w:p w:rsidR="00910638" w:rsidRPr="003B08DF" w:rsidRDefault="00910638" w:rsidP="00835149">
            <w:pPr>
              <w:pStyle w:val="TableHeaderChar"/>
            </w:pPr>
            <w:r w:rsidRPr="003B08DF">
              <w:t>Grant Numbers</w:t>
            </w:r>
          </w:p>
        </w:tc>
        <w:tc>
          <w:tcPr>
            <w:tcW w:w="1927" w:type="dxa"/>
          </w:tcPr>
          <w:p w:rsidR="00910638" w:rsidRPr="003B08DF" w:rsidRDefault="00910638" w:rsidP="00835149">
            <w:pPr>
              <w:pStyle w:val="TableHeaderChar"/>
            </w:pPr>
            <w:r w:rsidRPr="003B08DF">
              <w:t>Claim Names</w:t>
            </w:r>
          </w:p>
        </w:tc>
        <w:tc>
          <w:tcPr>
            <w:tcW w:w="1381" w:type="dxa"/>
          </w:tcPr>
          <w:p w:rsidR="00910638" w:rsidRPr="003B08DF" w:rsidRDefault="00910638" w:rsidP="00835149">
            <w:pPr>
              <w:pStyle w:val="TableHeaderChar"/>
            </w:pPr>
            <w:r w:rsidRPr="003B08DF">
              <w:t>Recording Date</w:t>
            </w:r>
          </w:p>
        </w:tc>
        <w:tc>
          <w:tcPr>
            <w:tcW w:w="1530" w:type="dxa"/>
          </w:tcPr>
          <w:p w:rsidR="00910638" w:rsidRPr="003B08DF" w:rsidRDefault="00910638" w:rsidP="00835149">
            <w:pPr>
              <w:pStyle w:val="TableHeaderChar"/>
            </w:pPr>
            <w:r w:rsidRPr="003B08DF">
              <w:t>Staking Date</w:t>
            </w:r>
          </w:p>
        </w:tc>
        <w:tc>
          <w:tcPr>
            <w:tcW w:w="1260" w:type="dxa"/>
          </w:tcPr>
          <w:p w:rsidR="00910638" w:rsidRPr="003B08DF" w:rsidRDefault="00910638" w:rsidP="00835149">
            <w:pPr>
              <w:pStyle w:val="TableHeaderChar"/>
            </w:pPr>
            <w:r w:rsidRPr="003B08DF">
              <w:t>Expiry Date</w:t>
            </w:r>
          </w:p>
        </w:tc>
        <w:tc>
          <w:tcPr>
            <w:tcW w:w="2947" w:type="dxa"/>
          </w:tcPr>
          <w:p w:rsidR="00910638" w:rsidRPr="003B08DF" w:rsidRDefault="00910638" w:rsidP="00835149">
            <w:pPr>
              <w:pStyle w:val="TableHeaderChar"/>
            </w:pPr>
            <w:r>
              <w:t>Owner</w:t>
            </w:r>
            <w:r w:rsidR="003F128D">
              <w:t>s</w:t>
            </w:r>
          </w:p>
        </w:tc>
      </w:tr>
      <w:tr w:rsidR="003A480C" w:rsidTr="002D4726">
        <w:trPr>
          <w:jc w:val="center"/>
        </w:trPr>
        <w:tc>
          <w:tcPr>
            <w:tcW w:w="1764" w:type="dxa"/>
            <w:vAlign w:val="center"/>
          </w:tcPr>
          <w:p w:rsidR="001B3A65" w:rsidRPr="001B3A65" w:rsidRDefault="003A480C" w:rsidP="008E3CD0">
            <w:pPr>
              <w:pStyle w:val="TableText"/>
              <w:rPr>
                <w:szCs w:val="16"/>
              </w:rPr>
            </w:pPr>
            <w:r w:rsidRPr="001B3A65">
              <w:rPr>
                <w:szCs w:val="16"/>
              </w:rPr>
              <w:t>YD</w:t>
            </w:r>
            <w:r w:rsidR="001B3A65">
              <w:rPr>
                <w:szCs w:val="16"/>
              </w:rPr>
              <w:t>05923</w:t>
            </w:r>
            <w:r w:rsidRPr="001B3A65">
              <w:rPr>
                <w:szCs w:val="16"/>
              </w:rPr>
              <w:t xml:space="preserve"> – YD</w:t>
            </w:r>
            <w:r w:rsidR="001B3A65">
              <w:rPr>
                <w:szCs w:val="16"/>
              </w:rPr>
              <w:t>05950</w:t>
            </w:r>
          </w:p>
        </w:tc>
        <w:tc>
          <w:tcPr>
            <w:tcW w:w="1927" w:type="dxa"/>
            <w:vAlign w:val="center"/>
          </w:tcPr>
          <w:p w:rsidR="008E3CD0" w:rsidRPr="001B3A65" w:rsidRDefault="001B3A65" w:rsidP="008E3CD0">
            <w:pPr>
              <w:pStyle w:val="TableText"/>
              <w:rPr>
                <w:szCs w:val="16"/>
              </w:rPr>
            </w:pPr>
            <w:r>
              <w:rPr>
                <w:szCs w:val="16"/>
              </w:rPr>
              <w:t>CAD</w:t>
            </w:r>
            <w:r w:rsidR="003A480C" w:rsidRPr="001B3A65">
              <w:rPr>
                <w:szCs w:val="16"/>
              </w:rPr>
              <w:t xml:space="preserve"> 1 – </w:t>
            </w:r>
            <w:r>
              <w:rPr>
                <w:szCs w:val="16"/>
              </w:rPr>
              <w:t>CAD</w:t>
            </w:r>
            <w:r w:rsidR="003A480C" w:rsidRPr="001B3A65">
              <w:rPr>
                <w:szCs w:val="16"/>
              </w:rPr>
              <w:t xml:space="preserve"> </w:t>
            </w:r>
            <w:r>
              <w:rPr>
                <w:szCs w:val="16"/>
              </w:rPr>
              <w:t>28</w:t>
            </w:r>
          </w:p>
        </w:tc>
        <w:tc>
          <w:tcPr>
            <w:tcW w:w="1381" w:type="dxa"/>
            <w:vAlign w:val="center"/>
          </w:tcPr>
          <w:p w:rsidR="003A480C" w:rsidRPr="001B3A65" w:rsidRDefault="008E3CD0" w:rsidP="002835CA">
            <w:pPr>
              <w:pStyle w:val="TableText"/>
            </w:pPr>
            <w:r>
              <w:t>June 26, 2009</w:t>
            </w:r>
          </w:p>
        </w:tc>
        <w:tc>
          <w:tcPr>
            <w:tcW w:w="1530" w:type="dxa"/>
            <w:vAlign w:val="center"/>
          </w:tcPr>
          <w:p w:rsidR="003A480C" w:rsidRPr="001B3A65" w:rsidRDefault="008E3CD0" w:rsidP="00D24E2B">
            <w:pPr>
              <w:pStyle w:val="TableText"/>
            </w:pPr>
            <w:r>
              <w:t>June 20, 2009</w:t>
            </w:r>
          </w:p>
        </w:tc>
        <w:tc>
          <w:tcPr>
            <w:tcW w:w="1260" w:type="dxa"/>
            <w:vAlign w:val="center"/>
          </w:tcPr>
          <w:p w:rsidR="003A480C" w:rsidRPr="001B3A65" w:rsidRDefault="008E3CD0" w:rsidP="002835CA">
            <w:pPr>
              <w:pStyle w:val="TableText"/>
            </w:pPr>
            <w:r>
              <w:t>November 26, 2012</w:t>
            </w:r>
          </w:p>
        </w:tc>
        <w:tc>
          <w:tcPr>
            <w:tcW w:w="2947" w:type="dxa"/>
            <w:vAlign w:val="center"/>
          </w:tcPr>
          <w:p w:rsidR="003A480C" w:rsidRPr="001B3A65" w:rsidRDefault="003A480C" w:rsidP="002835CA">
            <w:pPr>
              <w:pStyle w:val="TableText"/>
            </w:pPr>
            <w:r w:rsidRPr="001B3A65">
              <w:t>Silver Quest Resources - %100</w:t>
            </w:r>
          </w:p>
        </w:tc>
      </w:tr>
      <w:tr w:rsidR="003A480C" w:rsidTr="002D4726">
        <w:trPr>
          <w:jc w:val="center"/>
        </w:trPr>
        <w:tc>
          <w:tcPr>
            <w:tcW w:w="1764" w:type="dxa"/>
            <w:vAlign w:val="center"/>
          </w:tcPr>
          <w:p w:rsidR="003A480C" w:rsidRPr="001B3A65" w:rsidRDefault="008E3CD0" w:rsidP="002835CA">
            <w:pPr>
              <w:pStyle w:val="TableText"/>
              <w:rPr>
                <w:szCs w:val="16"/>
              </w:rPr>
            </w:pPr>
            <w:r>
              <w:rPr>
                <w:szCs w:val="16"/>
              </w:rPr>
              <w:t>YD05873 – YD05890</w:t>
            </w:r>
          </w:p>
        </w:tc>
        <w:tc>
          <w:tcPr>
            <w:tcW w:w="1927" w:type="dxa"/>
            <w:vAlign w:val="center"/>
          </w:tcPr>
          <w:p w:rsidR="003A480C" w:rsidRPr="001B3A65" w:rsidRDefault="008E3CD0" w:rsidP="002835CA">
            <w:pPr>
              <w:pStyle w:val="TableText"/>
              <w:rPr>
                <w:szCs w:val="16"/>
              </w:rPr>
            </w:pPr>
            <w:r>
              <w:rPr>
                <w:szCs w:val="16"/>
              </w:rPr>
              <w:t>WCK 1 – WCK 18</w:t>
            </w:r>
          </w:p>
        </w:tc>
        <w:tc>
          <w:tcPr>
            <w:tcW w:w="1381" w:type="dxa"/>
            <w:vAlign w:val="center"/>
          </w:tcPr>
          <w:p w:rsidR="003A480C" w:rsidRPr="001B3A65" w:rsidRDefault="008E3CD0" w:rsidP="002835CA">
            <w:pPr>
              <w:pStyle w:val="TableText"/>
            </w:pPr>
            <w:r>
              <w:t>June 26, 2009</w:t>
            </w:r>
          </w:p>
        </w:tc>
        <w:tc>
          <w:tcPr>
            <w:tcW w:w="1530" w:type="dxa"/>
            <w:vAlign w:val="center"/>
          </w:tcPr>
          <w:p w:rsidR="003A480C" w:rsidRPr="001B3A65" w:rsidRDefault="008E3CD0" w:rsidP="002835CA">
            <w:pPr>
              <w:pStyle w:val="TableText"/>
            </w:pPr>
            <w:r>
              <w:t>June 20, 2009</w:t>
            </w:r>
          </w:p>
        </w:tc>
        <w:tc>
          <w:tcPr>
            <w:tcW w:w="1260" w:type="dxa"/>
            <w:vAlign w:val="center"/>
          </w:tcPr>
          <w:p w:rsidR="003A480C" w:rsidRPr="001B3A65" w:rsidRDefault="003A480C" w:rsidP="008E3CD0">
            <w:pPr>
              <w:pStyle w:val="TableText"/>
            </w:pPr>
            <w:r w:rsidRPr="001B3A65">
              <w:t>March 22, 201</w:t>
            </w:r>
            <w:r w:rsidR="008E3CD0">
              <w:t>4</w:t>
            </w:r>
          </w:p>
        </w:tc>
        <w:tc>
          <w:tcPr>
            <w:tcW w:w="2947" w:type="dxa"/>
            <w:vAlign w:val="center"/>
          </w:tcPr>
          <w:p w:rsidR="003A480C" w:rsidRPr="001B3A65" w:rsidRDefault="003A480C" w:rsidP="002835CA">
            <w:pPr>
              <w:pStyle w:val="TableText"/>
            </w:pPr>
            <w:r w:rsidRPr="001B3A65">
              <w:t>Silver Quest Resources - %100</w:t>
            </w:r>
          </w:p>
        </w:tc>
      </w:tr>
      <w:tr w:rsidR="008E3CD0" w:rsidTr="002D4726">
        <w:trPr>
          <w:jc w:val="center"/>
        </w:trPr>
        <w:tc>
          <w:tcPr>
            <w:tcW w:w="1764" w:type="dxa"/>
            <w:vAlign w:val="center"/>
          </w:tcPr>
          <w:p w:rsidR="008E3CD0" w:rsidRDefault="008E3CD0" w:rsidP="002835CA">
            <w:pPr>
              <w:pStyle w:val="TableText"/>
              <w:rPr>
                <w:szCs w:val="16"/>
              </w:rPr>
            </w:pPr>
            <w:r>
              <w:rPr>
                <w:szCs w:val="16"/>
              </w:rPr>
              <w:t>YD09011 – YD09139</w:t>
            </w:r>
          </w:p>
          <w:p w:rsidR="008E3CD0" w:rsidRPr="001B3A65" w:rsidRDefault="008E3CD0" w:rsidP="002835CA">
            <w:pPr>
              <w:pStyle w:val="TableText"/>
              <w:rPr>
                <w:szCs w:val="16"/>
              </w:rPr>
            </w:pPr>
            <w:r>
              <w:rPr>
                <w:szCs w:val="16"/>
              </w:rPr>
              <w:t>YD09159 – YD09178</w:t>
            </w:r>
          </w:p>
        </w:tc>
        <w:tc>
          <w:tcPr>
            <w:tcW w:w="1927" w:type="dxa"/>
            <w:vAlign w:val="center"/>
          </w:tcPr>
          <w:p w:rsidR="008E3CD0" w:rsidRDefault="008E3CD0" w:rsidP="002835CA">
            <w:pPr>
              <w:pStyle w:val="TableText"/>
              <w:rPr>
                <w:szCs w:val="16"/>
              </w:rPr>
            </w:pPr>
            <w:r>
              <w:rPr>
                <w:szCs w:val="16"/>
              </w:rPr>
              <w:t>FLOW 1 – FLOW 129</w:t>
            </w:r>
          </w:p>
          <w:p w:rsidR="008E3CD0" w:rsidRPr="001B3A65" w:rsidRDefault="008E3CD0" w:rsidP="002835CA">
            <w:pPr>
              <w:pStyle w:val="TableText"/>
            </w:pPr>
            <w:r>
              <w:rPr>
                <w:szCs w:val="16"/>
              </w:rPr>
              <w:t>FLOW 130 – FLOW148</w:t>
            </w:r>
          </w:p>
        </w:tc>
        <w:tc>
          <w:tcPr>
            <w:tcW w:w="1381" w:type="dxa"/>
            <w:vAlign w:val="center"/>
          </w:tcPr>
          <w:p w:rsidR="008E3CD0" w:rsidRPr="001B3A65" w:rsidRDefault="008E3CD0" w:rsidP="002835CA">
            <w:pPr>
              <w:pStyle w:val="TableText"/>
            </w:pPr>
            <w:r>
              <w:t>November 26, 2009</w:t>
            </w:r>
          </w:p>
        </w:tc>
        <w:tc>
          <w:tcPr>
            <w:tcW w:w="1530" w:type="dxa"/>
            <w:vAlign w:val="center"/>
          </w:tcPr>
          <w:p w:rsidR="008E3CD0" w:rsidRPr="001B3A65" w:rsidRDefault="008E3CD0" w:rsidP="008E3CD0">
            <w:pPr>
              <w:pStyle w:val="TableText"/>
            </w:pPr>
            <w:r>
              <w:t>November 16 – 21, 2009</w:t>
            </w:r>
          </w:p>
        </w:tc>
        <w:tc>
          <w:tcPr>
            <w:tcW w:w="1260" w:type="dxa"/>
            <w:vAlign w:val="center"/>
          </w:tcPr>
          <w:p w:rsidR="008E3CD0" w:rsidRPr="001B3A65" w:rsidRDefault="008E3CD0" w:rsidP="00BE2D31">
            <w:pPr>
              <w:pStyle w:val="TableText"/>
            </w:pPr>
            <w:r>
              <w:t>November 26, 2012</w:t>
            </w:r>
          </w:p>
        </w:tc>
        <w:tc>
          <w:tcPr>
            <w:tcW w:w="2947" w:type="dxa"/>
            <w:vAlign w:val="center"/>
          </w:tcPr>
          <w:p w:rsidR="008E3CD0" w:rsidRPr="001B3A65" w:rsidRDefault="008E3CD0" w:rsidP="008E3CD0">
            <w:pPr>
              <w:pStyle w:val="TableText"/>
            </w:pPr>
            <w:r w:rsidRPr="001B3A65">
              <w:t>Silver Quest Resources - %100</w:t>
            </w:r>
          </w:p>
        </w:tc>
      </w:tr>
      <w:tr w:rsidR="008E3CD0" w:rsidTr="002D4726">
        <w:trPr>
          <w:jc w:val="center"/>
        </w:trPr>
        <w:tc>
          <w:tcPr>
            <w:tcW w:w="1764" w:type="dxa"/>
            <w:vAlign w:val="center"/>
          </w:tcPr>
          <w:p w:rsidR="008E3CD0" w:rsidRPr="001B3A65" w:rsidRDefault="008E3CD0" w:rsidP="002835CA">
            <w:pPr>
              <w:pStyle w:val="TableText"/>
              <w:rPr>
                <w:szCs w:val="16"/>
              </w:rPr>
            </w:pPr>
            <w:r w:rsidRPr="001B3A65">
              <w:rPr>
                <w:szCs w:val="16"/>
              </w:rPr>
              <w:t>YD</w:t>
            </w:r>
            <w:r>
              <w:rPr>
                <w:szCs w:val="16"/>
              </w:rPr>
              <w:t>50801</w:t>
            </w:r>
            <w:r w:rsidRPr="001B3A65">
              <w:rPr>
                <w:szCs w:val="16"/>
              </w:rPr>
              <w:t xml:space="preserve"> – </w:t>
            </w:r>
            <w:r w:rsidR="006F3514">
              <w:rPr>
                <w:szCs w:val="16"/>
              </w:rPr>
              <w:t>YD50839</w:t>
            </w:r>
          </w:p>
          <w:p w:rsidR="006F3514" w:rsidRDefault="008E3CD0" w:rsidP="006F3514">
            <w:pPr>
              <w:pStyle w:val="TableText"/>
              <w:rPr>
                <w:szCs w:val="16"/>
              </w:rPr>
            </w:pPr>
            <w:r w:rsidRPr="001B3A65">
              <w:rPr>
                <w:szCs w:val="16"/>
              </w:rPr>
              <w:t>YD5</w:t>
            </w:r>
            <w:r>
              <w:rPr>
                <w:szCs w:val="16"/>
              </w:rPr>
              <w:t>0841</w:t>
            </w:r>
            <w:r w:rsidRPr="001B3A65">
              <w:rPr>
                <w:szCs w:val="16"/>
              </w:rPr>
              <w:t xml:space="preserve"> – </w:t>
            </w:r>
            <w:r w:rsidR="00AC0076">
              <w:rPr>
                <w:szCs w:val="16"/>
              </w:rPr>
              <w:t>YD50862 YD50863 – YD</w:t>
            </w:r>
            <w:r w:rsidR="006F3514">
              <w:rPr>
                <w:szCs w:val="16"/>
              </w:rPr>
              <w:t>50875</w:t>
            </w:r>
          </w:p>
          <w:p w:rsidR="00AC0076" w:rsidRDefault="00AC0076" w:rsidP="006F3514">
            <w:pPr>
              <w:pStyle w:val="TableText"/>
              <w:rPr>
                <w:szCs w:val="16"/>
              </w:rPr>
            </w:pPr>
          </w:p>
          <w:p w:rsidR="00AC0076" w:rsidRDefault="00AC0076" w:rsidP="006F3514">
            <w:pPr>
              <w:pStyle w:val="TableText"/>
              <w:rPr>
                <w:szCs w:val="16"/>
              </w:rPr>
            </w:pPr>
          </w:p>
          <w:p w:rsidR="008E3CD0" w:rsidRPr="001B3A65" w:rsidRDefault="00AC0076" w:rsidP="008E3CD0">
            <w:pPr>
              <w:pStyle w:val="TableText"/>
              <w:rPr>
                <w:szCs w:val="16"/>
              </w:rPr>
            </w:pPr>
            <w:r>
              <w:rPr>
                <w:szCs w:val="16"/>
              </w:rPr>
              <w:t>YD50876 – YD50967</w:t>
            </w:r>
          </w:p>
        </w:tc>
        <w:tc>
          <w:tcPr>
            <w:tcW w:w="1927" w:type="dxa"/>
            <w:vAlign w:val="center"/>
          </w:tcPr>
          <w:p w:rsidR="008E3CD0" w:rsidRPr="001B3A65" w:rsidRDefault="008E3CD0" w:rsidP="002835CA">
            <w:pPr>
              <w:pStyle w:val="TableText"/>
              <w:rPr>
                <w:szCs w:val="16"/>
              </w:rPr>
            </w:pPr>
            <w:r>
              <w:rPr>
                <w:szCs w:val="16"/>
              </w:rPr>
              <w:t xml:space="preserve">CAD 29 – CAD </w:t>
            </w:r>
            <w:r w:rsidR="006F3514">
              <w:rPr>
                <w:szCs w:val="16"/>
              </w:rPr>
              <w:t>67</w:t>
            </w:r>
          </w:p>
          <w:p w:rsidR="006F3514" w:rsidRDefault="008E3CD0" w:rsidP="006F3514">
            <w:pPr>
              <w:pStyle w:val="TableText"/>
              <w:rPr>
                <w:szCs w:val="16"/>
              </w:rPr>
            </w:pPr>
            <w:r>
              <w:rPr>
                <w:szCs w:val="16"/>
              </w:rPr>
              <w:t xml:space="preserve">CAD 69 – CAD </w:t>
            </w:r>
            <w:r w:rsidR="006F3514">
              <w:rPr>
                <w:szCs w:val="16"/>
              </w:rPr>
              <w:t xml:space="preserve">90 </w:t>
            </w:r>
          </w:p>
          <w:p w:rsidR="006F3514" w:rsidRDefault="006F3514" w:rsidP="006F3514">
            <w:pPr>
              <w:pStyle w:val="TableText"/>
              <w:rPr>
                <w:szCs w:val="16"/>
              </w:rPr>
            </w:pPr>
            <w:r>
              <w:rPr>
                <w:szCs w:val="16"/>
              </w:rPr>
              <w:t>CAD 93, 95, 97, 99, 101, 103, 105, 107, 109, 111, 115, 117</w:t>
            </w:r>
          </w:p>
          <w:p w:rsidR="008E3CD0" w:rsidRPr="001B3A65" w:rsidRDefault="00AC0076" w:rsidP="00AC0076">
            <w:pPr>
              <w:pStyle w:val="TableText"/>
              <w:rPr>
                <w:szCs w:val="16"/>
              </w:rPr>
            </w:pPr>
            <w:r>
              <w:rPr>
                <w:szCs w:val="16"/>
              </w:rPr>
              <w:t>CAD 118 – CAD 195</w:t>
            </w:r>
          </w:p>
        </w:tc>
        <w:tc>
          <w:tcPr>
            <w:tcW w:w="1381" w:type="dxa"/>
            <w:vAlign w:val="center"/>
          </w:tcPr>
          <w:p w:rsidR="008E3CD0" w:rsidRPr="001B3A65" w:rsidRDefault="008E3CD0" w:rsidP="002835CA">
            <w:pPr>
              <w:pStyle w:val="TableText"/>
            </w:pPr>
            <w:r>
              <w:t>June 23</w:t>
            </w:r>
            <w:r w:rsidRPr="001B3A65">
              <w:t xml:space="preserve">, </w:t>
            </w:r>
            <w:r w:rsidR="00AC0076">
              <w:t xml:space="preserve">July 8, 12 &amp;21, </w:t>
            </w:r>
            <w:r w:rsidRPr="001B3A65">
              <w:t>2010</w:t>
            </w:r>
          </w:p>
        </w:tc>
        <w:tc>
          <w:tcPr>
            <w:tcW w:w="1530" w:type="dxa"/>
            <w:vAlign w:val="center"/>
          </w:tcPr>
          <w:p w:rsidR="008E3CD0" w:rsidRPr="001B3A65" w:rsidRDefault="008E3CD0" w:rsidP="00AC0076">
            <w:pPr>
              <w:pStyle w:val="TableText"/>
            </w:pPr>
            <w:r>
              <w:t>June 2</w:t>
            </w:r>
            <w:r w:rsidR="00AC0076">
              <w:t>2 – 24</w:t>
            </w:r>
            <w:r w:rsidRPr="001B3A65">
              <w:t xml:space="preserve">, </w:t>
            </w:r>
            <w:r w:rsidR="00AC0076">
              <w:t xml:space="preserve">July 1 – 5, </w:t>
            </w:r>
            <w:r w:rsidRPr="001B3A65">
              <w:t>2010</w:t>
            </w:r>
          </w:p>
        </w:tc>
        <w:tc>
          <w:tcPr>
            <w:tcW w:w="1260" w:type="dxa"/>
            <w:vAlign w:val="center"/>
          </w:tcPr>
          <w:p w:rsidR="008E3CD0" w:rsidRPr="001B3A65" w:rsidRDefault="008E3CD0" w:rsidP="002835CA">
            <w:pPr>
              <w:pStyle w:val="TableText"/>
            </w:pPr>
            <w:r>
              <w:t>November 26, 2012</w:t>
            </w:r>
          </w:p>
        </w:tc>
        <w:tc>
          <w:tcPr>
            <w:tcW w:w="2947" w:type="dxa"/>
            <w:vAlign w:val="center"/>
          </w:tcPr>
          <w:p w:rsidR="008E3CD0" w:rsidRPr="001B3A65" w:rsidRDefault="008E3CD0" w:rsidP="002835CA">
            <w:pPr>
              <w:pStyle w:val="TableText"/>
              <w:rPr>
                <w:u w:val="single"/>
              </w:rPr>
            </w:pPr>
            <w:r w:rsidRPr="001B3A65">
              <w:rPr>
                <w:u w:val="single"/>
              </w:rPr>
              <w:t>A mixture of:</w:t>
            </w:r>
          </w:p>
          <w:p w:rsidR="000A6645" w:rsidRDefault="008E3CD0" w:rsidP="008E3CD0">
            <w:pPr>
              <w:pStyle w:val="TableText"/>
            </w:pPr>
            <w:r w:rsidRPr="001B3A65">
              <w:t>S</w:t>
            </w:r>
            <w:r w:rsidR="000A6645">
              <w:t>ilver Quest Resources - %100</w:t>
            </w:r>
          </w:p>
          <w:p w:rsidR="008E3CD0" w:rsidRPr="001B3A65" w:rsidRDefault="008E3CD0" w:rsidP="008E3CD0">
            <w:pPr>
              <w:pStyle w:val="TableText"/>
            </w:pPr>
            <w:r>
              <w:t>Tim Sullivan</w:t>
            </w:r>
            <w:r w:rsidRPr="001B3A65">
              <w:t>- %100</w:t>
            </w:r>
          </w:p>
        </w:tc>
      </w:tr>
      <w:tr w:rsidR="00BE2D31" w:rsidTr="002D4726">
        <w:trPr>
          <w:jc w:val="center"/>
        </w:trPr>
        <w:tc>
          <w:tcPr>
            <w:tcW w:w="1764" w:type="dxa"/>
            <w:vAlign w:val="center"/>
          </w:tcPr>
          <w:p w:rsidR="00BE2D31" w:rsidRDefault="00BE2D31" w:rsidP="002835CA">
            <w:pPr>
              <w:pStyle w:val="TableText"/>
              <w:rPr>
                <w:szCs w:val="16"/>
              </w:rPr>
            </w:pPr>
          </w:p>
          <w:p w:rsidR="008215D1" w:rsidRDefault="008215D1" w:rsidP="002835CA">
            <w:pPr>
              <w:pStyle w:val="TableText"/>
              <w:rPr>
                <w:szCs w:val="16"/>
              </w:rPr>
            </w:pPr>
            <w:r>
              <w:rPr>
                <w:szCs w:val="16"/>
              </w:rPr>
              <w:t>YD117501 –  YD117738</w:t>
            </w:r>
          </w:p>
          <w:p w:rsidR="00BE2D31" w:rsidRPr="001B3A65" w:rsidRDefault="00BE2D31" w:rsidP="008215D1">
            <w:pPr>
              <w:pStyle w:val="TableText"/>
              <w:rPr>
                <w:szCs w:val="16"/>
              </w:rPr>
            </w:pPr>
          </w:p>
        </w:tc>
        <w:tc>
          <w:tcPr>
            <w:tcW w:w="1927" w:type="dxa"/>
            <w:vAlign w:val="center"/>
          </w:tcPr>
          <w:p w:rsidR="008215D1" w:rsidRDefault="008215D1" w:rsidP="008215D1">
            <w:pPr>
              <w:pStyle w:val="TableText"/>
              <w:rPr>
                <w:szCs w:val="16"/>
              </w:rPr>
            </w:pPr>
            <w:r>
              <w:rPr>
                <w:szCs w:val="16"/>
              </w:rPr>
              <w:t>FC 1 – FC 238</w:t>
            </w:r>
          </w:p>
          <w:p w:rsidR="00BE2D31" w:rsidRDefault="00BE2D31" w:rsidP="00AC0076">
            <w:pPr>
              <w:pStyle w:val="TableText"/>
              <w:rPr>
                <w:szCs w:val="16"/>
              </w:rPr>
            </w:pPr>
          </w:p>
        </w:tc>
        <w:tc>
          <w:tcPr>
            <w:tcW w:w="1381" w:type="dxa"/>
            <w:vAlign w:val="center"/>
          </w:tcPr>
          <w:p w:rsidR="00BE2D31" w:rsidRDefault="00AC0076" w:rsidP="002835CA">
            <w:pPr>
              <w:pStyle w:val="TableText"/>
            </w:pPr>
            <w:r>
              <w:t>November 15, 2010</w:t>
            </w:r>
          </w:p>
        </w:tc>
        <w:tc>
          <w:tcPr>
            <w:tcW w:w="1530" w:type="dxa"/>
            <w:vAlign w:val="center"/>
          </w:tcPr>
          <w:p w:rsidR="00BE2D31" w:rsidRDefault="00AC0076" w:rsidP="002835CA">
            <w:pPr>
              <w:pStyle w:val="TableText"/>
            </w:pPr>
            <w:r>
              <w:t>October 27 – 31, November 1, 15 2010</w:t>
            </w:r>
          </w:p>
        </w:tc>
        <w:tc>
          <w:tcPr>
            <w:tcW w:w="1260" w:type="dxa"/>
            <w:vAlign w:val="center"/>
          </w:tcPr>
          <w:p w:rsidR="00BE2D31" w:rsidRDefault="00AC0076" w:rsidP="002835CA">
            <w:pPr>
              <w:pStyle w:val="TableText"/>
            </w:pPr>
            <w:r>
              <w:t>November 15, 2011*</w:t>
            </w:r>
          </w:p>
        </w:tc>
        <w:tc>
          <w:tcPr>
            <w:tcW w:w="2947" w:type="dxa"/>
            <w:vAlign w:val="center"/>
          </w:tcPr>
          <w:p w:rsidR="00BE2D31" w:rsidRPr="001B3A65" w:rsidRDefault="00E1335E" w:rsidP="002835CA">
            <w:pPr>
              <w:pStyle w:val="TableText"/>
              <w:rPr>
                <w:u w:val="single"/>
              </w:rPr>
            </w:pPr>
            <w:r w:rsidRPr="001B3A65">
              <w:t>Silver Quest Resources - %100</w:t>
            </w:r>
          </w:p>
        </w:tc>
      </w:tr>
    </w:tbl>
    <w:p w:rsidR="003B08DF" w:rsidRPr="00852E7D" w:rsidRDefault="00852E7D" w:rsidP="00835149">
      <w:pPr>
        <w:pStyle w:val="Tablesuperscriptnumberednote"/>
      </w:pPr>
      <w:r>
        <w:tab/>
      </w:r>
      <w:r w:rsidR="00BE3360">
        <w:t>*N.B. expiry dat</w:t>
      </w:r>
      <w:r w:rsidR="00305FAC">
        <w:t>e</w:t>
      </w:r>
      <w:r w:rsidR="00BE3360">
        <w:t xml:space="preserve"> does not include credit for 2010 work</w:t>
      </w:r>
    </w:p>
    <w:p w:rsidR="008B4B0B" w:rsidRDefault="008B4B0B">
      <w:pPr>
        <w:spacing w:after="0"/>
        <w:ind w:firstLine="0"/>
        <w:jc w:val="left"/>
      </w:pPr>
      <w:r>
        <w:br w:type="page"/>
      </w:r>
    </w:p>
    <w:p w:rsidR="00A6586C" w:rsidRDefault="00A6586C" w:rsidP="00C12186">
      <w:pPr>
        <w:spacing w:after="0"/>
        <w:jc w:val="left"/>
      </w:pPr>
    </w:p>
    <w:p w:rsidR="0093127F" w:rsidRDefault="005555A5" w:rsidP="00373F93">
      <w:pPr>
        <w:pStyle w:val="FigureCaption"/>
      </w:pPr>
      <w:bookmarkStart w:id="12" w:name="_Toc290965441"/>
      <w:r>
        <w:t>Figure 1: Location Map</w:t>
      </w:r>
      <w:bookmarkEnd w:id="12"/>
    </w:p>
    <w:p w:rsidR="005555A5" w:rsidRDefault="005555A5" w:rsidP="00373F93">
      <w:pPr>
        <w:pStyle w:val="FigureCaption"/>
      </w:pPr>
      <w:r>
        <w:br w:type="page"/>
      </w:r>
      <w:bookmarkStart w:id="13" w:name="_Toc290965442"/>
      <w:r w:rsidR="0093127F">
        <w:lastRenderedPageBreak/>
        <w:t>Figure 2: Tenure information</w:t>
      </w:r>
      <w:bookmarkEnd w:id="13"/>
    </w:p>
    <w:p w:rsidR="0093127F" w:rsidRDefault="0093127F" w:rsidP="00373F93">
      <w:pPr>
        <w:pStyle w:val="FigureCaption"/>
      </w:pPr>
      <w:r>
        <w:br w:type="page"/>
      </w:r>
    </w:p>
    <w:p w:rsidR="00354CAC" w:rsidRDefault="00354CAC" w:rsidP="006727B4">
      <w:pPr>
        <w:pStyle w:val="Heading1"/>
      </w:pPr>
      <w:bookmarkStart w:id="14" w:name="_Toc291419036"/>
      <w:bookmarkStart w:id="15" w:name="_Toc62448300"/>
      <w:r>
        <w:lastRenderedPageBreak/>
        <w:t>ACCESSIBILI</w:t>
      </w:r>
      <w:r w:rsidR="004D1F2D">
        <w:t>T</w:t>
      </w:r>
      <w:r>
        <w:t>Y, CLIMATE, LOCAL RESOURCES, INFRASTRUCTURE, PHYSIOGRAPHY</w:t>
      </w:r>
      <w:bookmarkEnd w:id="14"/>
    </w:p>
    <w:p w:rsidR="00A742A0" w:rsidRDefault="003652AA" w:rsidP="00A742A0">
      <w:r w:rsidRPr="002F58D6">
        <w:rPr>
          <w:lang w:val="en-GB"/>
        </w:rPr>
        <w:t xml:space="preserve">The </w:t>
      </w:r>
      <w:r w:rsidR="00F156AF">
        <w:rPr>
          <w:lang w:val="en-GB"/>
        </w:rPr>
        <w:t>Flow</w:t>
      </w:r>
      <w:r w:rsidR="00CF1A2E">
        <w:rPr>
          <w:lang w:val="en-GB"/>
        </w:rPr>
        <w:t xml:space="preserve"> </w:t>
      </w:r>
      <w:r w:rsidR="00CF1A2E" w:rsidRPr="00E7239A">
        <w:rPr>
          <w:lang w:val="en-GB"/>
        </w:rPr>
        <w:t>property</w:t>
      </w:r>
      <w:r w:rsidR="002F58D6" w:rsidRPr="00E7239A">
        <w:rPr>
          <w:lang w:val="en-GB"/>
        </w:rPr>
        <w:t xml:space="preserve"> </w:t>
      </w:r>
      <w:r w:rsidR="008D534B" w:rsidRPr="00E7239A">
        <w:rPr>
          <w:lang w:val="en-GB"/>
        </w:rPr>
        <w:t>is</w:t>
      </w:r>
      <w:r w:rsidRPr="00E7239A">
        <w:rPr>
          <w:lang w:val="en-GB"/>
        </w:rPr>
        <w:t xml:space="preserve"> </w:t>
      </w:r>
      <w:r w:rsidR="00884A97" w:rsidRPr="00E7239A">
        <w:rPr>
          <w:lang w:val="en-GB"/>
        </w:rPr>
        <w:t xml:space="preserve">located </w:t>
      </w:r>
      <w:r w:rsidR="00E7239A" w:rsidRPr="00E7239A">
        <w:rPr>
          <w:lang w:val="en-GB"/>
        </w:rPr>
        <w:t>115</w:t>
      </w:r>
      <w:r w:rsidRPr="00E7239A">
        <w:rPr>
          <w:lang w:val="en-GB"/>
        </w:rPr>
        <w:t xml:space="preserve"> km to </w:t>
      </w:r>
      <w:r w:rsidR="00884A97" w:rsidRPr="00E7239A">
        <w:rPr>
          <w:lang w:val="en-GB"/>
        </w:rPr>
        <w:t>south</w:t>
      </w:r>
      <w:r w:rsidR="002835CA" w:rsidRPr="00E7239A">
        <w:rPr>
          <w:lang w:val="en-GB"/>
        </w:rPr>
        <w:t>-sout</w:t>
      </w:r>
      <w:r w:rsidR="00B711C2" w:rsidRPr="00E7239A">
        <w:rPr>
          <w:lang w:val="en-GB"/>
        </w:rPr>
        <w:t>h</w:t>
      </w:r>
      <w:r w:rsidR="002835CA" w:rsidRPr="00E7239A">
        <w:rPr>
          <w:lang w:val="en-GB"/>
        </w:rPr>
        <w:t>west</w:t>
      </w:r>
      <w:r w:rsidR="00B114FA" w:rsidRPr="00E7239A">
        <w:rPr>
          <w:lang w:val="en-GB"/>
        </w:rPr>
        <w:t xml:space="preserve"> </w:t>
      </w:r>
      <w:r w:rsidR="00884A97" w:rsidRPr="00E7239A">
        <w:rPr>
          <w:lang w:val="en-GB"/>
        </w:rPr>
        <w:t>of Dawson City</w:t>
      </w:r>
      <w:r w:rsidR="00EE6CFE">
        <w:rPr>
          <w:lang w:val="en-GB"/>
        </w:rPr>
        <w:t>, Yukon</w:t>
      </w:r>
      <w:r w:rsidRPr="00E7239A">
        <w:rPr>
          <w:lang w:val="en-GB"/>
        </w:rPr>
        <w:t xml:space="preserve">. </w:t>
      </w:r>
      <w:r w:rsidR="00A742A0" w:rsidRPr="00E7239A">
        <w:t>The</w:t>
      </w:r>
      <w:r w:rsidR="00A742A0" w:rsidRPr="006269F3">
        <w:t xml:space="preserve"> </w:t>
      </w:r>
      <w:r w:rsidR="00A742A0">
        <w:t>top</w:t>
      </w:r>
      <w:r w:rsidR="00A742A0" w:rsidRPr="006269F3">
        <w:t>ography of the area is characterized by rolling hills typical of the Dawson Ranges.</w:t>
      </w:r>
      <w:r w:rsidR="00A742A0">
        <w:t xml:space="preserve"> V</w:t>
      </w:r>
      <w:r w:rsidR="00A742A0" w:rsidRPr="006269F3">
        <w:t>egetation is sparse</w:t>
      </w:r>
      <w:r w:rsidR="00A742A0">
        <w:t>,</w:t>
      </w:r>
      <w:r w:rsidR="00A742A0" w:rsidRPr="006269F3">
        <w:t xml:space="preserve"> with lower elevations co</w:t>
      </w:r>
      <w:r w:rsidR="00A742A0">
        <w:t xml:space="preserve">vered by spruce, birch, aspen, alder and </w:t>
      </w:r>
      <w:r w:rsidR="00A742A0" w:rsidRPr="006269F3">
        <w:t xml:space="preserve">willow, whereas higher elevations </w:t>
      </w:r>
      <w:r w:rsidR="00A742A0">
        <w:t>have</w:t>
      </w:r>
      <w:r w:rsidR="00A742A0" w:rsidRPr="006269F3">
        <w:t xml:space="preserve"> thick moss</w:t>
      </w:r>
      <w:r w:rsidR="00A742A0">
        <w:t>,</w:t>
      </w:r>
      <w:r w:rsidR="00A742A0" w:rsidRPr="006269F3">
        <w:t xml:space="preserve"> grasses</w:t>
      </w:r>
      <w:r w:rsidR="00A742A0">
        <w:t xml:space="preserve"> and scrub birch</w:t>
      </w:r>
      <w:r w:rsidR="00A742A0" w:rsidRPr="006269F3">
        <w:t>.</w:t>
      </w:r>
      <w:r w:rsidR="00A742A0">
        <w:t xml:space="preserve"> </w:t>
      </w:r>
      <w:r w:rsidR="005C2666">
        <w:t>Creek valleys are filled with thick willow and alder thickets.</w:t>
      </w:r>
      <w:r w:rsidR="006023C2">
        <w:t xml:space="preserve"> </w:t>
      </w:r>
      <w:r w:rsidR="00A742A0" w:rsidRPr="006269F3">
        <w:t>North-facing slopes locally exhibit permafrost</w:t>
      </w:r>
      <w:r w:rsidR="00A742A0">
        <w:t>, which complicates</w:t>
      </w:r>
      <w:r w:rsidR="00A742A0" w:rsidRPr="006269F3">
        <w:t xml:space="preserve"> soil sampling.</w:t>
      </w:r>
      <w:r w:rsidR="00A742A0">
        <w:t xml:space="preserve"> </w:t>
      </w:r>
      <w:r w:rsidR="00A742A0" w:rsidRPr="006269F3">
        <w:t>South-</w:t>
      </w:r>
      <w:r w:rsidR="00A742A0">
        <w:t>facing slopes are more typically</w:t>
      </w:r>
      <w:r w:rsidR="00A742A0" w:rsidRPr="006269F3">
        <w:t xml:space="preserve"> vegetated by </w:t>
      </w:r>
      <w:r w:rsidR="00A742A0">
        <w:t xml:space="preserve">deciduous trees such as aspen and </w:t>
      </w:r>
      <w:r w:rsidR="00A742A0" w:rsidRPr="006269F3">
        <w:t xml:space="preserve">birch. Drainage </w:t>
      </w:r>
      <w:r w:rsidR="00A742A0">
        <w:t xml:space="preserve">systems vary from well </w:t>
      </w:r>
      <w:r w:rsidR="00A50686">
        <w:t>channell</w:t>
      </w:r>
      <w:r w:rsidR="00A50686" w:rsidRPr="006269F3">
        <w:t>ed</w:t>
      </w:r>
      <w:r w:rsidR="00A742A0" w:rsidRPr="006269F3">
        <w:t>, discrete streams to swamps in broader, flat-bottomed valleys.</w:t>
      </w:r>
    </w:p>
    <w:p w:rsidR="00D0470F" w:rsidRDefault="00A742A0" w:rsidP="00A742A0">
      <w:r>
        <w:t>The area has a sub-arctic continental climate, with cold winters and cool, wet summers. Exploration can be carried out on the property from June until October.</w:t>
      </w:r>
    </w:p>
    <w:p w:rsidR="002F58D6" w:rsidRPr="006269F3" w:rsidRDefault="002F58D6" w:rsidP="00C9589E">
      <w:r>
        <w:t xml:space="preserve">Direct access to the property is via </w:t>
      </w:r>
      <w:r w:rsidRPr="00E3027E">
        <w:t>he</w:t>
      </w:r>
      <w:r>
        <w:t xml:space="preserve">licopter and several helicopter bases are located in Dawson City. </w:t>
      </w:r>
      <w:r w:rsidRPr="00E3027E">
        <w:t>Alternatively, several boat operators in Dawson City</w:t>
      </w:r>
      <w:r>
        <w:t xml:space="preserve"> and</w:t>
      </w:r>
      <w:r w:rsidRPr="00E3027E">
        <w:t xml:space="preserve"> a barge operating out</w:t>
      </w:r>
      <w:r>
        <w:t xml:space="preserve"> of </w:t>
      </w:r>
      <w:proofErr w:type="spellStart"/>
      <w:r>
        <w:t>Minto</w:t>
      </w:r>
      <w:proofErr w:type="spellEnd"/>
      <w:r>
        <w:t xml:space="preserve"> Landing</w:t>
      </w:r>
      <w:r w:rsidRPr="000E0CF9">
        <w:t xml:space="preserve"> </w:t>
      </w:r>
      <w:r w:rsidRPr="006269F3">
        <w:t>are available for hire to transport supplies</w:t>
      </w:r>
      <w:r>
        <w:t xml:space="preserve"> to points along the Yukon </w:t>
      </w:r>
      <w:r w:rsidR="00B114FA">
        <w:t xml:space="preserve">River </w:t>
      </w:r>
      <w:r w:rsidRPr="006269F3">
        <w:t>where they can be subsequently mobilized by helicopter to the property.</w:t>
      </w:r>
      <w:r>
        <w:t xml:space="preserve"> During the 2010 program, personnel were mobilized from the Boulevard camp via Hughes 500D helicopter.</w:t>
      </w:r>
      <w:r w:rsidR="00B114FA">
        <w:t xml:space="preserve"> </w:t>
      </w:r>
      <w:r w:rsidR="00B114FA" w:rsidRPr="0038708C">
        <w:t>The nearest airstrip</w:t>
      </w:r>
      <w:r w:rsidR="0002308A" w:rsidRPr="0038708C">
        <w:t>s</w:t>
      </w:r>
      <w:r w:rsidR="00B114FA" w:rsidRPr="0038708C">
        <w:t xml:space="preserve"> </w:t>
      </w:r>
      <w:r w:rsidR="0002308A" w:rsidRPr="0038708C">
        <w:t>are</w:t>
      </w:r>
      <w:r w:rsidR="00B114FA" w:rsidRPr="0038708C">
        <w:t xml:space="preserve"> Independence </w:t>
      </w:r>
      <w:r w:rsidR="0002308A" w:rsidRPr="0038708C">
        <w:t xml:space="preserve">and Thistle, both of which are located about </w:t>
      </w:r>
      <w:r w:rsidR="0038708C" w:rsidRPr="0038708C">
        <w:t>3</w:t>
      </w:r>
      <w:r w:rsidR="0002308A" w:rsidRPr="0038708C">
        <w:t xml:space="preserve">5 km from the property to the </w:t>
      </w:r>
      <w:r w:rsidR="0038708C" w:rsidRPr="0038708C">
        <w:t>south-southeast</w:t>
      </w:r>
      <w:r w:rsidR="0002308A" w:rsidRPr="0038708C">
        <w:t xml:space="preserve"> and </w:t>
      </w:r>
      <w:r w:rsidR="0038708C" w:rsidRPr="0038708C">
        <w:t>east</w:t>
      </w:r>
      <w:r w:rsidR="0002308A" w:rsidRPr="0038708C">
        <w:t xml:space="preserve"> respectively. </w:t>
      </w:r>
      <w:r w:rsidR="00B114FA" w:rsidRPr="0038708C">
        <w:t>Fixed wing operators from Dawson City and Whitehorse run Otter, Beaver and Cessna 206 aircraft capable of servicing these airstrips.</w:t>
      </w:r>
    </w:p>
    <w:p w:rsidR="00B5417B" w:rsidRPr="00282219" w:rsidRDefault="009B5B03" w:rsidP="00CD29A7">
      <w:pPr>
        <w:pStyle w:val="Heading1"/>
      </w:pPr>
      <w:bookmarkStart w:id="16" w:name="_Toc291419037"/>
      <w:r w:rsidRPr="00282219">
        <w:t>HISTORY</w:t>
      </w:r>
      <w:bookmarkEnd w:id="16"/>
    </w:p>
    <w:p w:rsidR="00944B25" w:rsidRPr="00282219" w:rsidRDefault="00944B25" w:rsidP="00944B25">
      <w:pPr>
        <w:pStyle w:val="Heading2"/>
        <w:rPr>
          <w:lang w:val="en-GB"/>
        </w:rPr>
      </w:pPr>
      <w:bookmarkStart w:id="17" w:name="_Toc291419038"/>
      <w:r w:rsidRPr="00282219">
        <w:rPr>
          <w:lang w:val="en-GB"/>
        </w:rPr>
        <w:t>Previous Work</w:t>
      </w:r>
      <w:bookmarkEnd w:id="17"/>
    </w:p>
    <w:p w:rsidR="008215D1" w:rsidRDefault="008215D1" w:rsidP="00604D5A">
      <w:r>
        <w:t xml:space="preserve">Parts of the area covered by the </w:t>
      </w:r>
      <w:r w:rsidR="000B093F">
        <w:t xml:space="preserve">currently defined </w:t>
      </w:r>
      <w:r w:rsidR="00063973">
        <w:t>Flow</w:t>
      </w:r>
      <w:r>
        <w:t xml:space="preserve"> claims were staked and worked at different times. The WCK and C</w:t>
      </w:r>
      <w:r w:rsidR="000B093F">
        <w:t>AD 1 – 28 claims</w:t>
      </w:r>
      <w:r>
        <w:t xml:space="preserve"> have a record of historic work, as described in more detail below. The remaining CAD claims, as well as all </w:t>
      </w:r>
      <w:r w:rsidR="00063973">
        <w:t>Flow</w:t>
      </w:r>
      <w:r>
        <w:t xml:space="preserve"> and FC claims, were staked </w:t>
      </w:r>
      <w:r w:rsidR="000B093F">
        <w:t xml:space="preserve">and worked for the first time </w:t>
      </w:r>
      <w:r>
        <w:t xml:space="preserve">by Silver Quest in late 2009 and 2010. </w:t>
      </w:r>
    </w:p>
    <w:p w:rsidR="00991AD2" w:rsidRDefault="00991AD2" w:rsidP="00604D5A">
      <w:r>
        <w:t xml:space="preserve">The area covered by the WCK property was originally staked as the Aries claims in 1969 by Quintana Mineral Corporation following a regional-scale stream sediment survey that identified anomalous gold, arsenic and antimony values from a creek draining the area. Quintana performed grid soil sampling, mapping and bulldozer trenching in 1970. No assessment report was filed and the claims were allowed to lapse following the work. </w:t>
      </w:r>
    </w:p>
    <w:p w:rsidR="00991AD2" w:rsidRDefault="00991AD2" w:rsidP="003571B6">
      <w:r>
        <w:t xml:space="preserve">The area explored by Quintana was </w:t>
      </w:r>
      <w:proofErr w:type="spellStart"/>
      <w:r>
        <w:t>restaked</w:t>
      </w:r>
      <w:proofErr w:type="spellEnd"/>
      <w:r>
        <w:t xml:space="preserve"> as the Eyrie claims by D. Millburn in 1975 and as the Hope claims by O. Davis in 1994; however, there is no public record of work performed. S. Ryan </w:t>
      </w:r>
      <w:proofErr w:type="spellStart"/>
      <w:r>
        <w:t>restaked</w:t>
      </w:r>
      <w:proofErr w:type="spellEnd"/>
      <w:r>
        <w:t xml:space="preserve"> part of the original Aries claims as the CU claims in 1998. Work performed include</w:t>
      </w:r>
      <w:r w:rsidR="002A46EB">
        <w:t>d rock, soil and silt sampling</w:t>
      </w:r>
      <w:r w:rsidR="00EE6CFE">
        <w:t xml:space="preserve"> </w:t>
      </w:r>
      <w:r w:rsidR="00D240E1">
        <w:fldChar w:fldCharType="begin"/>
      </w:r>
      <w:r w:rsidR="002A46EB">
        <w:instrText xml:space="preserve"> ADDIN EN.CITE &lt;EndNote&gt;&lt;Cite&gt;&lt;Author&gt;Ryan&lt;/Author&gt;&lt;Year&gt;1999&lt;/Year&gt;&lt;RecNum&gt;2030&lt;/RecNum&gt;&lt;record&gt;&lt;rec-number&gt;2030&lt;/rec-number&gt;&lt;foreign-keys&gt;&lt;key app="EN" db-id="pdperx59rapps4e0dt4xaaafa2rdwd05apef"&gt;2030&lt;/key&gt;&lt;/foreign-keys&gt;&lt;ref-type name="Report"&gt;27&lt;/ref-type&gt;&lt;contributors&gt;&lt;authors&gt;&lt;author&gt;Ryan, S.&lt;/author&gt;&lt;/authors&gt;&lt;/contributors&gt;&lt;titles&gt;&lt;title&gt;Geochemical report on the CU property, Dawson Mining District&lt;/title&gt;&lt;/titles&gt;&lt;pages&gt;Assessment Report 094074&lt;/pages&gt;&lt;dates&gt;&lt;year&gt;1999&lt;/year&gt;&lt;/dates&gt;&lt;urls&gt;&lt;/urls&gt;&lt;/record&gt;&lt;/Cite&gt;&lt;/EndNote&gt;</w:instrText>
      </w:r>
      <w:r w:rsidR="00D240E1">
        <w:fldChar w:fldCharType="separate"/>
      </w:r>
      <w:r w:rsidR="002A46EB">
        <w:t>(Ryan, 1999)</w:t>
      </w:r>
      <w:r w:rsidR="00D240E1">
        <w:fldChar w:fldCharType="end"/>
      </w:r>
      <w:r>
        <w:t xml:space="preserve">. These claims are still active and lie immediately north of the WCK property. </w:t>
      </w:r>
    </w:p>
    <w:p w:rsidR="00991AD2" w:rsidRDefault="00991AD2" w:rsidP="00604D5A">
      <w:r>
        <w:t xml:space="preserve">Prime Properties staked the OHGO claims in 1999. These claims were located two kilometres southeast of the CU claims and included an area that is now part of the WCK property. Prime Properties optioned its claims to Prospector International Resources Inc., which performed cursory geochemical sampling. The highest stream sediment sample values collected from creeks draining the WCK property were 17 ppb </w:t>
      </w:r>
      <w:r w:rsidR="001762F1">
        <w:t>Au</w:t>
      </w:r>
      <w:r>
        <w:t xml:space="preserve">, 222 ppm </w:t>
      </w:r>
      <w:r w:rsidR="001762F1">
        <w:t>As</w:t>
      </w:r>
      <w:r w:rsidR="000B093F">
        <w:t>, 4.5</w:t>
      </w:r>
      <w:r>
        <w:t xml:space="preserve"> ppm </w:t>
      </w:r>
      <w:r w:rsidR="001762F1">
        <w:t>Sb</w:t>
      </w:r>
      <w:r>
        <w:t xml:space="preserve">, 45 ppm </w:t>
      </w:r>
      <w:r w:rsidR="001762F1">
        <w:t>Cu, 45 ppm Pb and 90 ppm Hg. P</w:t>
      </w:r>
      <w:r w:rsidR="000B093F">
        <w:t>eak soil sample values were 12 ppb Au, 52 ppm As, 1.5 ppm Sb, 35</w:t>
      </w:r>
      <w:r w:rsidR="001762F1">
        <w:t xml:space="preserve"> p</w:t>
      </w:r>
      <w:r w:rsidR="002A46EB">
        <w:t>pm Cu, 69 ppm Hg and 62 ppm Pb</w:t>
      </w:r>
      <w:r w:rsidR="000B093F">
        <w:t xml:space="preserve"> </w:t>
      </w:r>
      <w:r w:rsidR="00D240E1">
        <w:fldChar w:fldCharType="begin"/>
      </w:r>
      <w:r w:rsidR="002A46EB">
        <w:instrText xml:space="preserve"> ADDIN EN.CITE &lt;EndNote&gt;&lt;Cite&gt;&lt;Author&gt;Smith&lt;/Author&gt;&lt;Year&gt;2010&lt;/Year&gt;&lt;RecNum&gt;2028&lt;/RecNum&gt;&lt;record&gt;&lt;rec-number&gt;2028&lt;/rec-number&gt;&lt;foreign-keys&gt;&lt;key app="EN" db-id="pdperx59rapps4e0dt4xaaafa2rdwd05apef"&gt;2028&lt;/key&gt;&lt;/foreign-keys&gt;&lt;ref-type name="Report"&gt;27&lt;/ref-type&gt;&lt;contributors&gt;&lt;authors&gt;&lt;author&gt;Smith, H.&lt;/author&gt;&lt;/authors&gt;&lt;/contributors&gt;&lt;titles&gt;&lt;title&gt;Assessment report describing soil geochemical sampling at the WCK property&lt;/title&gt;&lt;/titles&gt;&lt;pages&gt;23&lt;/pages&gt;&lt;dates&gt;&lt;year&gt;2010&lt;/year&gt;&lt;pub-dates&gt;&lt;date&gt;February 2010&lt;/date&gt;&lt;/pub-dates&gt;&lt;/dates&gt;&lt;publisher&gt;Archer, Cathro &amp;amp; Associates (1981) Ltd.&lt;/publisher&gt;&lt;urls&gt;&lt;/urls&gt;&lt;/record&gt;&lt;/Cite&gt;&lt;/EndNote&gt;</w:instrText>
      </w:r>
      <w:r w:rsidR="00D240E1">
        <w:fldChar w:fldCharType="separate"/>
      </w:r>
      <w:r w:rsidR="002A46EB">
        <w:t>(Smith, 2010a)</w:t>
      </w:r>
      <w:r w:rsidR="00D240E1">
        <w:fldChar w:fldCharType="end"/>
      </w:r>
      <w:r w:rsidR="001762F1">
        <w:t>.</w:t>
      </w:r>
      <w:r w:rsidR="000B093F">
        <w:t xml:space="preserve"> </w:t>
      </w:r>
      <w:proofErr w:type="spellStart"/>
      <w:r w:rsidR="001762F1">
        <w:t>Deltango</w:t>
      </w:r>
      <w:proofErr w:type="spellEnd"/>
      <w:r w:rsidR="001762F1">
        <w:t xml:space="preserve"> Gold Limited staked the Au and P claims in 1999 with the P claims adjoined the OHGO claims on the north, east and west sides and the Au claims on the west side. </w:t>
      </w:r>
      <w:proofErr w:type="spellStart"/>
      <w:r w:rsidR="001762F1">
        <w:t>Deltango</w:t>
      </w:r>
      <w:proofErr w:type="spellEnd"/>
      <w:r w:rsidR="001762F1">
        <w:t xml:space="preserve"> performed geochemical s</w:t>
      </w:r>
      <w:r w:rsidR="002A46EB">
        <w:t>ampling and geological mapping</w:t>
      </w:r>
      <w:r w:rsidR="000B093F">
        <w:t xml:space="preserve"> </w:t>
      </w:r>
      <w:r w:rsidR="00D240E1">
        <w:fldChar w:fldCharType="begin"/>
      </w:r>
      <w:r w:rsidR="002A46EB">
        <w:instrText xml:space="preserve"> ADDIN EN.CITE &lt;EndNote&gt;&lt;Cite&gt;&lt;Author&gt;Smith&lt;/Author&gt;&lt;Year&gt;2010&lt;/Year&gt;&lt;RecNum&gt;2028&lt;/RecNum&gt;&lt;record&gt;&lt;rec-number&gt;2028&lt;/rec-number&gt;&lt;foreign-keys&gt;&lt;key app="EN" db-id="pdperx59rapps4e0dt4xaaafa2rdwd05apef"&gt;2028&lt;/key&gt;&lt;/foreign-keys&gt;&lt;ref-type name="Report"&gt;27&lt;/ref-type&gt;&lt;contributors&gt;&lt;authors&gt;&lt;author&gt;Smith, H.&lt;/author&gt;&lt;/authors&gt;&lt;/contributors&gt;&lt;titles&gt;&lt;title&gt;Assessment report describing soil geochemical sampling at the WCK property&lt;/title&gt;&lt;/titles&gt;&lt;pages&gt;23&lt;/pages&gt;&lt;dates&gt;&lt;year&gt;2010&lt;/year&gt;&lt;pub-dates&gt;&lt;date&gt;February 2010&lt;/date&gt;&lt;/pub-dates&gt;&lt;/dates&gt;&lt;publisher&gt;Archer, Cathro &amp;amp; Associates (1981) Ltd.&lt;/publisher&gt;&lt;urls&gt;&lt;/urls&gt;&lt;/record&gt;&lt;/Cite&gt;&lt;/EndNote&gt;</w:instrText>
      </w:r>
      <w:r w:rsidR="00D240E1">
        <w:fldChar w:fldCharType="separate"/>
      </w:r>
      <w:r w:rsidR="002A46EB">
        <w:t>(Smith, 2010a)</w:t>
      </w:r>
      <w:r w:rsidR="00D240E1">
        <w:fldChar w:fldCharType="end"/>
      </w:r>
      <w:r w:rsidR="001762F1">
        <w:t xml:space="preserve">. The assessment report for this work shows detailed statistical analyses done on the rock and soil samples; however, there are no sample location maps. The OHGO, Au and P claims were subsequently allowed to lapse. </w:t>
      </w:r>
    </w:p>
    <w:p w:rsidR="001762F1" w:rsidRDefault="001762F1" w:rsidP="003571B6">
      <w:r>
        <w:t>S. Ryan staked the Wolf claims in February 2009. These claims lie immediately west of the WCK property. ATAC staked the WCK prop</w:t>
      </w:r>
      <w:r w:rsidR="000B093F">
        <w:t xml:space="preserve">erty in June 2009 and then </w:t>
      </w:r>
      <w:r>
        <w:t xml:space="preserve">sold the property to Silver Quest in December 2009. </w:t>
      </w:r>
    </w:p>
    <w:p w:rsidR="008215D1" w:rsidRPr="00991AD2" w:rsidRDefault="00040831" w:rsidP="008215D1">
      <w:r>
        <w:lastRenderedPageBreak/>
        <w:t>ATAC staked the</w:t>
      </w:r>
      <w:r w:rsidR="008215D1">
        <w:t xml:space="preserve"> CAD 1 – 28 claims </w:t>
      </w:r>
      <w:r>
        <w:t xml:space="preserve">in June 2009 </w:t>
      </w:r>
      <w:r w:rsidR="008215D1">
        <w:t>on the basis of a 1986 regional stream sediment survey performed on NTS map sheets 115N and 115O by</w:t>
      </w:r>
      <w:r w:rsidR="008215D1" w:rsidRPr="00991AD2">
        <w:t xml:space="preserve"> the </w:t>
      </w:r>
      <w:r w:rsidR="008215D1">
        <w:t>Geological Survey of Canada</w:t>
      </w:r>
      <w:r w:rsidR="008215D1" w:rsidRPr="00991AD2">
        <w:t xml:space="preserve"> </w:t>
      </w:r>
      <w:r w:rsidR="00D240E1" w:rsidRPr="00991AD2">
        <w:fldChar w:fldCharType="begin"/>
      </w:r>
      <w:r w:rsidR="002A46EB">
        <w:instrText xml:space="preserve"> ADDIN EN.CITE &lt;EndNote&gt;&lt;Cite&gt;&lt;Author&gt;Friske&lt;/Author&gt;&lt;Year&gt;1986&lt;/Year&gt;&lt;RecNum&gt;2026&lt;/RecNum&gt;&lt;record&gt;&lt;rec-number&gt;2026&lt;/rec-number&gt;&lt;foreign-keys&gt;&lt;key app="EN" db-id="pdperx59rapps4e0dt4xaaafa2rdwd05apef"&gt;2026&lt;/key&gt;&lt;/foreign-keys&gt;&lt;ref-type name="Government Document"&gt;46&lt;/ref-type&gt;&lt;contributors&gt;&lt;authors&gt;&lt;author&gt;Friske, P. W. B.&lt;/author&gt;&lt;author&gt;Hornbrook, E. H. W.&lt;/author&gt;&lt;author&gt;Schmitt, H.R.&lt;/author&gt;&lt;author&gt;Galletta, A.C.&lt;/author&gt;&lt;author&gt;Ellwood, D.J.&lt;/author&gt;&lt;author&gt;McGurdy, M.&lt;/author&gt;&lt;/authors&gt;&lt;/contributors&gt;&lt;titles&gt;&lt;title&gt;Regional stream sediment and water geochemical reconnaissance data, Yukon&lt;/title&gt;&lt;tertiary-title&gt;NTS 115N (E1/2), 115O&lt;/tertiary-title&gt;&lt;/titles&gt;&lt;number&gt;Open File 1364&lt;/number&gt;&lt;dates&gt;&lt;year&gt;1986&lt;/year&gt;&lt;/dates&gt;&lt;publisher&gt;Geological Survey of Canada&lt;/publisher&gt;&lt;urls&gt;&lt;/urls&gt;&lt;/record&gt;&lt;/Cite&gt;&lt;/EndNote&gt;</w:instrText>
      </w:r>
      <w:r w:rsidR="00D240E1" w:rsidRPr="00991AD2">
        <w:fldChar w:fldCharType="separate"/>
      </w:r>
      <w:r w:rsidR="008215D1" w:rsidRPr="00991AD2">
        <w:t>(Friske et al., 1986)</w:t>
      </w:r>
      <w:r w:rsidR="00D240E1" w:rsidRPr="00991AD2">
        <w:fldChar w:fldCharType="end"/>
      </w:r>
      <w:r w:rsidR="008215D1" w:rsidRPr="00991AD2">
        <w:t xml:space="preserve">. </w:t>
      </w:r>
      <w:r w:rsidR="008215D1">
        <w:t>Samples were collected from two creeks draining CAD claims 1 – 28</w:t>
      </w:r>
      <w:r w:rsidR="008215D1" w:rsidRPr="00991AD2">
        <w:t>.</w:t>
      </w:r>
      <w:r w:rsidR="008215D1">
        <w:t xml:space="preserve"> The sample from the </w:t>
      </w:r>
      <w:r w:rsidR="000B093F">
        <w:t xml:space="preserve">more </w:t>
      </w:r>
      <w:r w:rsidR="008215D1">
        <w:t>western creek returned 99</w:t>
      </w:r>
      <w:r w:rsidR="008215D1" w:rsidRPr="00991AD2">
        <w:rPr>
          <w:vertAlign w:val="superscript"/>
        </w:rPr>
        <w:t>th</w:t>
      </w:r>
      <w:r w:rsidR="008215D1">
        <w:t xml:space="preserve"> percentile mercury (145 ppb</w:t>
      </w:r>
      <w:r w:rsidR="000B093F">
        <w:t>) and copper (106 ppm) with 80</w:t>
      </w:r>
      <w:r w:rsidR="000B093F" w:rsidRPr="000B093F">
        <w:rPr>
          <w:vertAlign w:val="superscript"/>
        </w:rPr>
        <w:t>th</w:t>
      </w:r>
      <w:r w:rsidR="008215D1">
        <w:t xml:space="preserve"> percentile gold (6 ppb) and background arsenic</w:t>
      </w:r>
      <w:r w:rsidR="000B093F">
        <w:t xml:space="preserve"> </w:t>
      </w:r>
      <w:r w:rsidR="00D240E1">
        <w:fldChar w:fldCharType="begin"/>
      </w:r>
      <w:r w:rsidR="002A46EB">
        <w:instrText xml:space="preserve"> ADDIN EN.CITE &lt;EndNote&gt;&lt;Cite&gt;&lt;Author&gt;Smith&lt;/Author&gt;&lt;Year&gt;2010&lt;/Year&gt;&lt;RecNum&gt;2029&lt;/RecNum&gt;&lt;record&gt;&lt;rec-number&gt;2029&lt;/rec-number&gt;&lt;foreign-keys&gt;&lt;key app="EN" db-id="pdperx59rapps4e0dt4xaaafa2rdwd05apef"&gt;2029&lt;/key&gt;&lt;/foreign-keys&gt;&lt;ref-type name="Report"&gt;27&lt;/ref-type&gt;&lt;contributors&gt;&lt;authors&gt;&lt;author&gt;Smith, H.&lt;/author&gt;&lt;/authors&gt;&lt;/contributors&gt;&lt;titles&gt;&lt;title&gt;Assessment report describing soil sampling at the CAD property&lt;/title&gt;&lt;/titles&gt;&lt;pages&gt;23&lt;/pages&gt;&lt;dates&gt;&lt;year&gt;2010&lt;/year&gt;&lt;pub-dates&gt;&lt;date&gt;February 2010&lt;/date&gt;&lt;/pub-dates&gt;&lt;/dates&gt;&lt;publisher&gt;Archer, Cathro &amp;amp; Associates (1981) Ltd&lt;/publisher&gt;&lt;urls&gt;&lt;/urls&gt;&lt;/record&gt;&lt;/Cite&gt;&lt;/EndNote&gt;</w:instrText>
      </w:r>
      <w:r w:rsidR="00D240E1">
        <w:fldChar w:fldCharType="separate"/>
      </w:r>
      <w:r w:rsidR="002A46EB">
        <w:t>(Smith, 2010b)</w:t>
      </w:r>
      <w:r w:rsidR="00D240E1">
        <w:fldChar w:fldCharType="end"/>
      </w:r>
      <w:r w:rsidR="008215D1">
        <w:t>. The sample from the eastern creek yielded 99</w:t>
      </w:r>
      <w:r w:rsidR="008215D1" w:rsidRPr="00991AD2">
        <w:rPr>
          <w:vertAlign w:val="superscript"/>
        </w:rPr>
        <w:t>th</w:t>
      </w:r>
      <w:r w:rsidR="008215D1">
        <w:t xml:space="preserve"> percentile mercury (120 ppb), 98</w:t>
      </w:r>
      <w:r w:rsidR="008215D1" w:rsidRPr="00991AD2">
        <w:rPr>
          <w:vertAlign w:val="superscript"/>
        </w:rPr>
        <w:t>th</w:t>
      </w:r>
      <w:r w:rsidR="008215D1">
        <w:t xml:space="preserve"> percentile arsenic (19 ppm) </w:t>
      </w:r>
      <w:r>
        <w:t xml:space="preserve">and background copper and gold. ATAC </w:t>
      </w:r>
      <w:r w:rsidR="000B093F">
        <w:t>also sold this</w:t>
      </w:r>
      <w:r w:rsidR="008215D1">
        <w:t xml:space="preserve"> property to Silver Quest in December 2009.</w:t>
      </w:r>
    </w:p>
    <w:p w:rsidR="000B093F" w:rsidRDefault="000B093F" w:rsidP="000B093F">
      <w:pPr>
        <w:rPr>
          <w:lang w:val="en-GB"/>
        </w:rPr>
      </w:pPr>
      <w:r>
        <w:t xml:space="preserve">A </w:t>
      </w:r>
      <w:proofErr w:type="spellStart"/>
      <w:r w:rsidRPr="006269F3">
        <w:t>Rimfire</w:t>
      </w:r>
      <w:proofErr w:type="spellEnd"/>
      <w:r>
        <w:t xml:space="preserve">/Northgate Joint Venture carried out a regional silt sampling program in selected areas of the Dawson Range in June 2006, directed at locating Pogo-style intrusion-related gold targets that resulted in staking of the Boulevard property (Roberts and Baker, 2007). During the course of this program a total of nine silt samples were collected from areas now encompassed by the Flow property. Five of these silts contained detectable gold, and two of these contained anomalous values of 129 ppb and 32 ppb Au. The silt with 129 ppb Au also contained anomalous </w:t>
      </w:r>
      <w:proofErr w:type="gramStart"/>
      <w:r>
        <w:t>As</w:t>
      </w:r>
      <w:proofErr w:type="gramEnd"/>
      <w:r>
        <w:t xml:space="preserve"> (18 ppm). No ground was staked in the area at the time and thus the work was never filed. </w:t>
      </w:r>
    </w:p>
    <w:p w:rsidR="00F525BF" w:rsidRPr="00B87723" w:rsidRDefault="00F525BF" w:rsidP="00282219">
      <w:pPr>
        <w:rPr>
          <w:lang w:val="en-GB"/>
        </w:rPr>
      </w:pPr>
      <w:r w:rsidRPr="00F23232">
        <w:t xml:space="preserve">The bedrock geology of the region was most recently compiled by </w:t>
      </w:r>
      <w:proofErr w:type="spellStart"/>
      <w:r w:rsidRPr="00F23232">
        <w:t>Go</w:t>
      </w:r>
      <w:r w:rsidR="00857CEA" w:rsidRPr="00F23232">
        <w:t>r</w:t>
      </w:r>
      <w:r w:rsidRPr="00F23232">
        <w:t>dey</w:t>
      </w:r>
      <w:proofErr w:type="spellEnd"/>
      <w:r w:rsidRPr="00F23232">
        <w:t xml:space="preserve"> and Ryan (2005); the </w:t>
      </w:r>
      <w:r w:rsidR="0037429F" w:rsidRPr="00F23232">
        <w:t>section</w:t>
      </w:r>
      <w:r w:rsidRPr="00F23232">
        <w:t xml:space="preserve"> of this map </w:t>
      </w:r>
      <w:r w:rsidR="008D534B" w:rsidRPr="00F23232">
        <w:t>that illustrates</w:t>
      </w:r>
      <w:r w:rsidRPr="00F23232">
        <w:t xml:space="preserve"> the geology surrounding the </w:t>
      </w:r>
      <w:r w:rsidR="00F23232">
        <w:t>Flow</w:t>
      </w:r>
      <w:r w:rsidR="00CF1A2E" w:rsidRPr="00F23232">
        <w:t xml:space="preserve"> property</w:t>
      </w:r>
      <w:r w:rsidRPr="00F23232">
        <w:t xml:space="preserve"> is shown in Figure 3.</w:t>
      </w:r>
    </w:p>
    <w:p w:rsidR="00944B25" w:rsidRDefault="00944B25" w:rsidP="00944B25">
      <w:pPr>
        <w:pStyle w:val="Heading2"/>
        <w:rPr>
          <w:lang w:val="en-GB"/>
        </w:rPr>
      </w:pPr>
      <w:bookmarkStart w:id="18" w:name="_Toc291419039"/>
      <w:r>
        <w:rPr>
          <w:lang w:val="en-GB"/>
        </w:rPr>
        <w:t>2010 Exploration Program</w:t>
      </w:r>
      <w:bookmarkEnd w:id="18"/>
    </w:p>
    <w:p w:rsidR="002F2DF7" w:rsidRDefault="00536BE5" w:rsidP="0037429F">
      <w:pPr>
        <w:rPr>
          <w:lang w:val="en-GB"/>
        </w:rPr>
      </w:pPr>
      <w:r>
        <w:rPr>
          <w:szCs w:val="22"/>
        </w:rPr>
        <w:t xml:space="preserve">The </w:t>
      </w:r>
      <w:r w:rsidR="00063973">
        <w:t>Flow</w:t>
      </w:r>
      <w:r>
        <w:rPr>
          <w:szCs w:val="22"/>
        </w:rPr>
        <w:t xml:space="preserve"> property was worked on June 14 – 16, July 28, August 8 – 12 &amp; 31, and</w:t>
      </w:r>
      <w:r w:rsidR="000B093F">
        <w:rPr>
          <w:szCs w:val="22"/>
        </w:rPr>
        <w:t xml:space="preserve"> September 21 &amp; 22, 2010. O</w:t>
      </w:r>
      <w:r>
        <w:rPr>
          <w:szCs w:val="22"/>
        </w:rPr>
        <w:t xml:space="preserve">n each of these days </w:t>
      </w:r>
      <w:r w:rsidR="000B093F">
        <w:rPr>
          <w:szCs w:val="22"/>
        </w:rPr>
        <w:t xml:space="preserve">the work </w:t>
      </w:r>
      <w:r>
        <w:rPr>
          <w:szCs w:val="22"/>
        </w:rPr>
        <w:t>was done by crews</w:t>
      </w:r>
      <w:r w:rsidR="000B093F">
        <w:rPr>
          <w:szCs w:val="22"/>
        </w:rPr>
        <w:t xml:space="preserve"> of between 2 – 5 soil </w:t>
      </w:r>
      <w:proofErr w:type="spellStart"/>
      <w:r w:rsidR="000B093F">
        <w:rPr>
          <w:szCs w:val="22"/>
        </w:rPr>
        <w:t>samplers</w:t>
      </w:r>
      <w:proofErr w:type="spellEnd"/>
      <w:r w:rsidR="000B093F">
        <w:rPr>
          <w:szCs w:val="22"/>
        </w:rPr>
        <w:t xml:space="preserve"> that were</w:t>
      </w:r>
      <w:r>
        <w:rPr>
          <w:szCs w:val="22"/>
        </w:rPr>
        <w:t xml:space="preserve"> sometimes accompanied by prospectors and/or geologists. </w:t>
      </w:r>
      <w:r w:rsidR="000B093F">
        <w:rPr>
          <w:szCs w:val="22"/>
        </w:rPr>
        <w:t>In the course of this program</w:t>
      </w:r>
      <w:r>
        <w:rPr>
          <w:szCs w:val="22"/>
        </w:rPr>
        <w:t xml:space="preserve"> </w:t>
      </w:r>
      <w:r>
        <w:rPr>
          <w:lang w:val="en-GB"/>
        </w:rPr>
        <w:t xml:space="preserve">28 </w:t>
      </w:r>
      <w:r w:rsidR="000B093F">
        <w:rPr>
          <w:lang w:val="en-GB"/>
        </w:rPr>
        <w:t xml:space="preserve">new </w:t>
      </w:r>
      <w:r>
        <w:rPr>
          <w:lang w:val="en-GB"/>
        </w:rPr>
        <w:t xml:space="preserve">rock samples were collected </w:t>
      </w:r>
      <w:r w:rsidR="000B093F">
        <w:rPr>
          <w:lang w:val="en-GB"/>
        </w:rPr>
        <w:t>from the Flow property along</w:t>
      </w:r>
      <w:r>
        <w:rPr>
          <w:lang w:val="en-GB"/>
        </w:rPr>
        <w:t xml:space="preserve"> with 23 silts and </w:t>
      </w:r>
      <w:r w:rsidRPr="00845BB9">
        <w:rPr>
          <w:lang w:val="en-GB"/>
        </w:rPr>
        <w:t xml:space="preserve">1018 </w:t>
      </w:r>
      <w:r>
        <w:rPr>
          <w:lang w:val="en-GB"/>
        </w:rPr>
        <w:t>soils.</w:t>
      </w:r>
      <w:r w:rsidR="00EA2B4E">
        <w:rPr>
          <w:lang w:val="en-GB"/>
        </w:rPr>
        <w:t xml:space="preserve"> These samples were added to the existing database of </w:t>
      </w:r>
      <w:r w:rsidR="002F2DF7">
        <w:rPr>
          <w:lang w:val="en-GB"/>
        </w:rPr>
        <w:t xml:space="preserve">one rock from 2006, </w:t>
      </w:r>
      <w:r w:rsidR="00EA2B4E">
        <w:rPr>
          <w:lang w:val="en-GB"/>
        </w:rPr>
        <w:t>nine silts</w:t>
      </w:r>
      <w:r w:rsidR="002F2DF7">
        <w:rPr>
          <w:lang w:val="en-GB"/>
        </w:rPr>
        <w:t xml:space="preserve"> from 2006 and 141 soils from 2009.</w:t>
      </w:r>
    </w:p>
    <w:p w:rsidR="00536BE5" w:rsidRPr="00536BE5" w:rsidRDefault="00536BE5" w:rsidP="0037429F">
      <w:pPr>
        <w:rPr>
          <w:szCs w:val="22"/>
        </w:rPr>
      </w:pPr>
      <w:r>
        <w:rPr>
          <w:lang w:val="en-GB"/>
        </w:rPr>
        <w:t>The 2010 soil sampling program comprised several contour sampling lines designed to test basins wi</w:t>
      </w:r>
      <w:r w:rsidR="00F9034A">
        <w:rPr>
          <w:lang w:val="en-GB"/>
        </w:rPr>
        <w:t>th anomalous Au-in-silt, “ridge-and-</w:t>
      </w:r>
      <w:r>
        <w:rPr>
          <w:lang w:val="en-GB"/>
        </w:rPr>
        <w:t xml:space="preserve">spur” type traverse lines along the prominent features underlying the property, and </w:t>
      </w:r>
      <w:r w:rsidR="00A14885">
        <w:rPr>
          <w:lang w:val="en-GB"/>
        </w:rPr>
        <w:t xml:space="preserve">two </w:t>
      </w:r>
      <w:r>
        <w:rPr>
          <w:lang w:val="en-GB"/>
        </w:rPr>
        <w:t>grids designed to follow-up on anomalies identifi</w:t>
      </w:r>
      <w:r w:rsidR="00F9034A">
        <w:rPr>
          <w:lang w:val="en-GB"/>
        </w:rPr>
        <w:t>ed through contour and/or ridge-and-</w:t>
      </w:r>
      <w:r>
        <w:rPr>
          <w:lang w:val="en-GB"/>
        </w:rPr>
        <w:t xml:space="preserve">spur lines. </w:t>
      </w:r>
      <w:r w:rsidR="00A14885">
        <w:rPr>
          <w:lang w:val="en-GB"/>
        </w:rPr>
        <w:t xml:space="preserve">One of these grids </w:t>
      </w:r>
      <w:r>
        <w:rPr>
          <w:lang w:val="en-GB"/>
        </w:rPr>
        <w:t xml:space="preserve">is located in the northwest part of the property whereas the other is located closer to the centre. Sample spacing </w:t>
      </w:r>
      <w:r w:rsidR="00A14885">
        <w:rPr>
          <w:lang w:val="en-GB"/>
        </w:rPr>
        <w:t xml:space="preserve">along all soil sampling lines </w:t>
      </w:r>
      <w:r>
        <w:rPr>
          <w:lang w:val="en-GB"/>
        </w:rPr>
        <w:t xml:space="preserve">was </w:t>
      </w:r>
      <w:r w:rsidR="00A14885">
        <w:rPr>
          <w:lang w:val="en-GB"/>
        </w:rPr>
        <w:t xml:space="preserve">mostly </w:t>
      </w:r>
      <w:r>
        <w:rPr>
          <w:lang w:val="en-GB"/>
        </w:rPr>
        <w:t>100 m</w:t>
      </w:r>
      <w:r w:rsidR="00F9034A">
        <w:rPr>
          <w:lang w:val="en-GB"/>
        </w:rPr>
        <w:t xml:space="preserve"> except for some of the ridge-and-spur traverses which had </w:t>
      </w:r>
      <w:r w:rsidR="00EE6CFE">
        <w:rPr>
          <w:lang w:val="en-GB"/>
        </w:rPr>
        <w:t xml:space="preserve">50 m </w:t>
      </w:r>
      <w:r w:rsidR="00F9034A">
        <w:rPr>
          <w:lang w:val="en-GB"/>
        </w:rPr>
        <w:t xml:space="preserve">sample </w:t>
      </w:r>
      <w:r w:rsidR="00EE6CFE">
        <w:rPr>
          <w:lang w:val="en-GB"/>
        </w:rPr>
        <w:t>spacing</w:t>
      </w:r>
      <w:r w:rsidR="00F9034A">
        <w:rPr>
          <w:lang w:val="en-GB"/>
        </w:rPr>
        <w:t xml:space="preserve"> </w:t>
      </w:r>
      <w:r w:rsidR="009E096B">
        <w:rPr>
          <w:lang w:val="en-GB"/>
        </w:rPr>
        <w:t>(Figure 4)</w:t>
      </w:r>
      <w:r>
        <w:rPr>
          <w:lang w:val="en-GB"/>
        </w:rPr>
        <w:t xml:space="preserve">. </w:t>
      </w:r>
    </w:p>
    <w:p w:rsidR="00F525BF" w:rsidRDefault="00F525BF" w:rsidP="00F525BF">
      <w:pPr>
        <w:rPr>
          <w:lang w:val="en-GB"/>
        </w:rPr>
      </w:pPr>
      <w:r>
        <w:rPr>
          <w:lang w:val="en-GB"/>
        </w:rPr>
        <w:t xml:space="preserve">Samples were submitted to the ALS Laboratory Group preparation facility in Whitehorse and were analysed for a </w:t>
      </w:r>
      <w:r w:rsidR="00261A3B">
        <w:rPr>
          <w:lang w:val="en-GB"/>
        </w:rPr>
        <w:t>5</w:t>
      </w:r>
      <w:r>
        <w:rPr>
          <w:lang w:val="en-GB"/>
        </w:rPr>
        <w:t xml:space="preserve">1-element high precision suite (ME-MS41) and gold by </w:t>
      </w:r>
      <w:r w:rsidR="00261A3B">
        <w:rPr>
          <w:lang w:val="en-GB"/>
        </w:rPr>
        <w:t xml:space="preserve">30 g </w:t>
      </w:r>
      <w:r>
        <w:rPr>
          <w:lang w:val="en-GB"/>
        </w:rPr>
        <w:t xml:space="preserve">fire assay (Au-AA23). Assay certificates of analysis are presented in an Appendix at the end of this report. Soil sample sites are marked with blue and orange flagging and a </w:t>
      </w:r>
      <w:proofErr w:type="spellStart"/>
      <w:r>
        <w:rPr>
          <w:lang w:val="en-GB"/>
        </w:rPr>
        <w:t>Tyvek</w:t>
      </w:r>
      <w:proofErr w:type="spellEnd"/>
      <w:r>
        <w:rPr>
          <w:lang w:val="en-GB"/>
        </w:rPr>
        <w:t xml:space="preserve"> tag</w:t>
      </w:r>
      <w:r w:rsidR="00B711C2">
        <w:rPr>
          <w:lang w:val="en-GB"/>
        </w:rPr>
        <w:t>, and all sample locations</w:t>
      </w:r>
      <w:r>
        <w:rPr>
          <w:lang w:val="en-GB"/>
        </w:rPr>
        <w:t xml:space="preserve"> were recorded by hand-held GPS. </w:t>
      </w:r>
    </w:p>
    <w:p w:rsidR="00247C0E" w:rsidRPr="00F34236" w:rsidRDefault="00F525BF" w:rsidP="00F34236">
      <w:pPr>
        <w:rPr>
          <w:lang w:val="en-US"/>
        </w:rPr>
      </w:pPr>
      <w:r>
        <w:rPr>
          <w:lang w:val="en-US"/>
        </w:rPr>
        <w:t>A magnetic declination of 22° E was used for all compass measurements. All maps and UTM coordinates are referenced to the 1983 North American Datum (NAD-83; Zone 7).</w:t>
      </w:r>
    </w:p>
    <w:p w:rsidR="009B5B03" w:rsidRDefault="009B5B03" w:rsidP="009B5B03">
      <w:pPr>
        <w:pStyle w:val="Heading1"/>
      </w:pPr>
      <w:bookmarkStart w:id="19" w:name="_Toc291419040"/>
      <w:r>
        <w:t xml:space="preserve">REGIONAL GEOLOGY </w:t>
      </w:r>
      <w:smartTag w:uri="urn:schemas-microsoft-com:office:smarttags" w:element="stockticker">
        <w:r>
          <w:t>AND</w:t>
        </w:r>
      </w:smartTag>
      <w:r>
        <w:t xml:space="preserve"> MINERALIZATION</w:t>
      </w:r>
      <w:bookmarkEnd w:id="19"/>
    </w:p>
    <w:p w:rsidR="00C95CD6" w:rsidRDefault="00C95CD6" w:rsidP="00C95CD6">
      <w:pPr>
        <w:pStyle w:val="Heading2"/>
        <w:rPr>
          <w:lang w:val="en-GB"/>
        </w:rPr>
      </w:pPr>
      <w:bookmarkStart w:id="20" w:name="_Toc291419041"/>
      <w:r>
        <w:rPr>
          <w:lang w:val="en-GB"/>
        </w:rPr>
        <w:t>Geology</w:t>
      </w:r>
      <w:bookmarkEnd w:id="20"/>
    </w:p>
    <w:p w:rsidR="00CA2616" w:rsidRPr="004128F4" w:rsidRDefault="00A10CBE" w:rsidP="00183656">
      <w:r w:rsidRPr="005B00F1">
        <w:t xml:space="preserve">The </w:t>
      </w:r>
      <w:r w:rsidR="00F156AF">
        <w:t>Flow</w:t>
      </w:r>
      <w:r w:rsidR="00CF1A2E">
        <w:t xml:space="preserve"> property</w:t>
      </w:r>
      <w:r w:rsidRPr="005B00F1">
        <w:t xml:space="preserve"> </w:t>
      </w:r>
      <w:r w:rsidR="00615BC0">
        <w:t>is</w:t>
      </w:r>
      <w:r w:rsidRPr="005B00F1">
        <w:t xml:space="preserve"> located within the Yukon-Tanana </w:t>
      </w:r>
      <w:r w:rsidR="00DB6DD3">
        <w:t>T</w:t>
      </w:r>
      <w:r w:rsidRPr="005B00F1">
        <w:t>errane</w:t>
      </w:r>
      <w:r>
        <w:t xml:space="preserve"> </w:t>
      </w:r>
      <w:r w:rsidR="00DB6DD3">
        <w:t>in</w:t>
      </w:r>
      <w:r w:rsidRPr="005B00F1">
        <w:t xml:space="preserve"> west-central Yukon</w:t>
      </w:r>
      <w:r>
        <w:t>, a</w:t>
      </w:r>
      <w:r w:rsidRPr="005B00F1">
        <w:t xml:space="preserve"> pericratonic </w:t>
      </w:r>
      <w:proofErr w:type="spellStart"/>
      <w:r w:rsidRPr="005B00F1">
        <w:t>terrane</w:t>
      </w:r>
      <w:proofErr w:type="spellEnd"/>
      <w:r w:rsidRPr="005B00F1">
        <w:t xml:space="preserve"> of continental affinity that occupies a position between the ancestral continental margin of North America and outboard accreted terranes</w:t>
      </w:r>
      <w:r w:rsidR="004E4A67">
        <w:t xml:space="preserve"> </w:t>
      </w:r>
      <w:r w:rsidR="00D240E1">
        <w:fldChar w:fldCharType="begin"/>
      </w:r>
      <w:r w:rsidR="002A46EB">
        <w:instrText xml:space="preserve"> ADDIN EN.CITE &lt;EndNote&gt;&lt;Cite&gt;&lt;Author&gt;Colpron&lt;/Author&gt;&lt;Year&gt;2006&lt;/Year&gt;&lt;RecNum&gt;1907&lt;/RecNum&gt;&lt;record&gt;&lt;rec-number&gt;1907&lt;/rec-number&gt;&lt;foreign-keys&gt;&lt;key app="EN" db-id="pdperx59rapps4e0dt4xaaafa2rdwd05apef"&gt;1907&lt;/key&gt;&lt;/foreign-keys&gt;&lt;ref-type name="Report"&gt;27&lt;/ref-type&gt;&lt;contributors&gt;&lt;authors&gt;&lt;author&gt;Maurice Colpron&lt;/author&gt;&lt;/authors&gt;&lt;/contributors&gt;&lt;titles&gt;&lt;title&gt;Tectonic assembly map of the Yukon -- Tanana and related terranes in Yukon and British Columbia (1:1,000,000)&lt;/title&gt;&lt;/titles&gt;&lt;dates&gt;&lt;year&gt;2006&lt;/year&gt;&lt;/dates&gt;&lt;publisher&gt;Yukon Geological Survey&lt;/publisher&gt;&lt;isbn&gt;Open File 2006-1&lt;/isbn&gt;&lt;urls&gt;&lt;/urls&gt;&lt;/record&gt;&lt;/Cite&gt;&lt;/EndNote&gt;</w:instrText>
      </w:r>
      <w:r w:rsidR="00D240E1">
        <w:fldChar w:fldCharType="separate"/>
      </w:r>
      <w:r w:rsidR="004E4A67">
        <w:t>(Colpron, 2006)</w:t>
      </w:r>
      <w:r w:rsidR="00D240E1">
        <w:fldChar w:fldCharType="end"/>
      </w:r>
      <w:r w:rsidRPr="005B00F1">
        <w:t xml:space="preserve">. The pericratonic </w:t>
      </w:r>
      <w:proofErr w:type="spellStart"/>
      <w:r w:rsidRPr="005B00F1">
        <w:t>terranes</w:t>
      </w:r>
      <w:proofErr w:type="spellEnd"/>
      <w:r w:rsidRPr="005B00F1">
        <w:t xml:space="preserve"> were accreted in the Early Jurassic, while subsequent outboard exotic terranes began accreting in the Early to mid-Cretaceous. At this time, the pericratonic package was intruded by a voluminous, northwest-to southeast-trending plutonic suite, referred to as the </w:t>
      </w:r>
      <w:smartTag w:uri="urn:schemas-microsoft-com:office:smarttags" w:element="place">
        <w:smartTag w:uri="urn:schemas-microsoft-com:office:smarttags" w:element="PlaceName">
          <w:r w:rsidRPr="005B00F1">
            <w:t>Dawson</w:t>
          </w:r>
        </w:smartTag>
        <w:r w:rsidRPr="005B00F1">
          <w:t xml:space="preserve"> </w:t>
        </w:r>
        <w:smartTag w:uri="urn:schemas-microsoft-com:office:smarttags" w:element="PlaceType">
          <w:r w:rsidRPr="005B00F1">
            <w:t>Range</w:t>
          </w:r>
        </w:smartTag>
      </w:smartTag>
      <w:r w:rsidRPr="005B00F1">
        <w:t xml:space="preserve"> plutonic belt by </w:t>
      </w:r>
      <w:r w:rsidR="00F9724B">
        <w:t xml:space="preserve">Hart et al. </w:t>
      </w:r>
      <w:r w:rsidR="00D240E1">
        <w:fldChar w:fldCharType="begin"/>
      </w:r>
      <w:r w:rsidR="002A46EB">
        <w:instrText xml:space="preserve"> ADDIN EN.CITE &lt;EndNote&gt;&lt;Cite ExcludeAuth="1"&gt;&lt;Year&gt;2004&lt;/Year&gt;&lt;RecNum&gt;1908&lt;/RecNum&gt;&lt;record&gt;&lt;rec-number&gt;1908&lt;/rec-number&gt;&lt;foreign-keys&gt;&lt;key app="EN" db-id="pdperx59rapps4e0dt4xaaafa2rdwd05apef"&gt;1908&lt;/key&gt;&lt;/foreign-keys&gt;&lt;ref-type name="Journal Article"&gt;17&lt;/ref-type&gt;&lt;contributors&gt;&lt;authors&gt;&lt;author&gt;J.R. Hart&lt;/author&gt;&lt;author&gt;Richard Goldfarb&lt;/author&gt;&lt;author&gt;L.L. Lewis&lt;/author&gt;&lt;author&gt;J.L. Mair&lt;/author&gt;&lt;/authors&gt;&lt;/contributors&gt;&lt;titles&gt;&lt;title&gt;The northern Cordilleran mid-Cretaceous plutonic province: Ilmenite/magnetite-series granitoids and intrusion-related mineralization&lt;/title&gt;&lt;secondary-title&gt;Resource Geology&lt;/secondary-title&gt;&lt;/titles&gt;&lt;periodical&gt;&lt;full-title&gt;Resource Geology&lt;/full-title&gt;&lt;/periodical&gt;&lt;pages&gt;253-280&lt;/pages&gt;&lt;volume&gt;54&lt;/volume&gt;&lt;dates&gt;&lt;year&gt;2004&lt;/year&gt;&lt;/dates&gt;&lt;urls&gt;&lt;/urls&gt;&lt;/record&gt;&lt;/Cite&gt;&lt;/EndNote&gt;</w:instrText>
      </w:r>
      <w:r w:rsidR="00D240E1">
        <w:fldChar w:fldCharType="separate"/>
      </w:r>
      <w:r w:rsidR="00A2453D">
        <w:t>(2004)</w:t>
      </w:r>
      <w:r w:rsidR="00D240E1">
        <w:fldChar w:fldCharType="end"/>
      </w:r>
      <w:r w:rsidR="00F9724B">
        <w:t xml:space="preserve"> </w:t>
      </w:r>
      <w:r w:rsidR="00D240E1">
        <w:fldChar w:fldCharType="begin"/>
      </w:r>
      <w:r w:rsidR="002A46EB">
        <w:instrText xml:space="preserve"> ADDIN EN.CITE &lt;EndNote&gt;&lt;Cite&gt;&lt;Author&gt;Templeman-Kluit&lt;/Author&gt;&lt;Year&gt;1974&lt;/Year&gt;&lt;RecNum&gt;1934&lt;/RecNum&gt;&lt;Prefix&gt;Klotassin batholith of &lt;/Prefix&gt;&lt;record&gt;&lt;rec-number&gt;1934&lt;/rec-number&gt;&lt;foreign-keys&gt;&lt;key app="EN" db-id="pdperx59rapps4e0dt4xaaafa2rdwd05apef"&gt;1934&lt;/key&gt;&lt;/foreign-keys&gt;&lt;ref-type name="Report"&gt;27&lt;/ref-type&gt;&lt;contributors&gt;&lt;authors&gt;&lt;author&gt;Dirk J. Templeman-Kluit&lt;/author&gt;&lt;/authors&gt;&lt;/contributors&gt;&lt;titles&gt;&lt;title&gt;Reconnaissance geology of Aishihik Lake, Snag and part of Stewart River am-areas, west-central Yukon (115H, 115K-J and 115N-O)&lt;/title&gt;&lt;/titles&gt;&lt;pages&gt;97&lt;/pages&gt;&lt;dates&gt;&lt;year&gt;1974&lt;/year&gt;&lt;/dates&gt;&lt;publisher&gt;Geological Survey of Canada&lt;/publisher&gt;&lt;isbn&gt;73-41&lt;/isbn&gt;&lt;work-type&gt;Paper&lt;/work-type&gt;&lt;urls&gt;&lt;/urls&gt;&lt;/record&gt;&lt;/Cite&gt;&lt;/EndNote&gt;</w:instrText>
      </w:r>
      <w:r w:rsidR="00D240E1">
        <w:fldChar w:fldCharType="separate"/>
      </w:r>
      <w:r w:rsidR="00A2453D">
        <w:t>(Klotassin batholith of Templeman-Kluit, 1974)</w:t>
      </w:r>
      <w:r w:rsidR="00D240E1">
        <w:fldChar w:fldCharType="end"/>
      </w:r>
      <w:r w:rsidRPr="004128F4">
        <w:t xml:space="preserve">, which lies south of the </w:t>
      </w:r>
      <w:r w:rsidR="00F156AF">
        <w:t>Flow</w:t>
      </w:r>
      <w:r w:rsidR="00CF1A2E">
        <w:t xml:space="preserve"> property</w:t>
      </w:r>
      <w:r w:rsidRPr="004128F4">
        <w:t>.</w:t>
      </w:r>
    </w:p>
    <w:p w:rsidR="00CF44DA" w:rsidRDefault="00CF44DA">
      <w:pPr>
        <w:spacing w:after="0"/>
        <w:ind w:firstLine="0"/>
        <w:jc w:val="left"/>
      </w:pPr>
      <w:r>
        <w:br w:type="page"/>
      </w:r>
    </w:p>
    <w:p w:rsidR="00CF44DA" w:rsidRDefault="00CF44DA" w:rsidP="00CF44DA">
      <w:pPr>
        <w:pStyle w:val="FigureCaption"/>
      </w:pPr>
      <w:bookmarkStart w:id="21" w:name="_Toc290965443"/>
      <w:r w:rsidRPr="000436E7">
        <w:lastRenderedPageBreak/>
        <w:t xml:space="preserve">Figure 3: Regional </w:t>
      </w:r>
      <w:r w:rsidR="002A6989">
        <w:t>g</w:t>
      </w:r>
      <w:r w:rsidRPr="000436E7">
        <w:t>eology</w:t>
      </w:r>
      <w:r>
        <w:t xml:space="preserve"> </w:t>
      </w:r>
      <w:r w:rsidR="002A6989">
        <w:t>of</w:t>
      </w:r>
      <w:r>
        <w:t xml:space="preserve"> the Flow property</w:t>
      </w:r>
      <w:bookmarkEnd w:id="21"/>
    </w:p>
    <w:p w:rsidR="00CF44DA" w:rsidRDefault="00CF44DA" w:rsidP="00CF44DA"/>
    <w:p w:rsidR="00CF44DA" w:rsidRDefault="00CF44DA" w:rsidP="00CF44DA">
      <w:pPr>
        <w:spacing w:after="0"/>
        <w:ind w:firstLine="0"/>
        <w:jc w:val="left"/>
      </w:pPr>
      <w:r>
        <w:br w:type="page"/>
      </w:r>
    </w:p>
    <w:p w:rsidR="00A10CBE" w:rsidRDefault="00A10CBE" w:rsidP="00A34440">
      <w:pPr>
        <w:ind w:firstLine="504"/>
      </w:pPr>
      <w:r w:rsidRPr="00D8798A">
        <w:lastRenderedPageBreak/>
        <w:t xml:space="preserve">Regional-scale geological compilation maps </w:t>
      </w:r>
      <w:r w:rsidR="00D240E1">
        <w:fldChar w:fldCharType="begin"/>
      </w:r>
      <w:r w:rsidR="002A46EB">
        <w:instrText xml:space="preserve"> ADDIN EN.CITE &lt;EndNote&gt;&lt;Cite&gt;&lt;Author&gt;Gordey&lt;/Author&gt;&lt;Year&gt;2005&lt;/Year&gt;&lt;RecNum&gt;1898&lt;/RecNum&gt;&lt;record&gt;&lt;rec-number&gt;1898&lt;/rec-number&gt;&lt;foreign-keys&gt;&lt;key app="EN" db-id="pdperx59rapps4e0dt4xaaafa2rdwd05apef"&gt;1898&lt;/key&gt;&lt;/foreign-keys&gt;&lt;ref-type name="Map"&gt;20&lt;/ref-type&gt;&lt;contributors&gt;&lt;authors&gt;&lt;author&gt;S. P. Gordey&lt;/author&gt;&lt;author&gt;J. J. Ryan&lt;/author&gt;&lt;/authors&gt;&lt;/contributors&gt;&lt;titles&gt;&lt;title&gt;Geology, Stewart River Area (115N, 115O and part of 115J, Yukon Territory&lt;/title&gt;&lt;/titles&gt;&lt;dates&gt;&lt;year&gt;2005&lt;/year&gt;&lt;/dates&gt;&lt;publisher&gt;Geological Survey of Canada Open File 4970&lt;/publisher&gt;&lt;urls&gt;&lt;/urls&gt;&lt;custom1&gt;1:250,000&lt;/custom1&gt;&lt;/record&gt;&lt;/Cite&gt;&lt;/EndNote&gt;</w:instrText>
      </w:r>
      <w:r w:rsidR="00D240E1">
        <w:fldChar w:fldCharType="separate"/>
      </w:r>
      <w:r w:rsidR="002A46EB">
        <w:t>(</w:t>
      </w:r>
      <w:r w:rsidR="002A6989">
        <w:t xml:space="preserve">e.g. </w:t>
      </w:r>
      <w:r w:rsidR="002A46EB">
        <w:t>Gordey and Ryan, 2005)</w:t>
      </w:r>
      <w:r w:rsidR="00D240E1">
        <w:fldChar w:fldCharType="end"/>
      </w:r>
      <w:r w:rsidR="002A46EB">
        <w:t xml:space="preserve"> </w:t>
      </w:r>
      <w:r w:rsidRPr="00D8798A">
        <w:t xml:space="preserve">show that the </w:t>
      </w:r>
      <w:r w:rsidR="00D8798A">
        <w:t>Flow</w:t>
      </w:r>
      <w:r w:rsidR="00CF1A2E" w:rsidRPr="00D8798A">
        <w:t xml:space="preserve"> property</w:t>
      </w:r>
      <w:r w:rsidRPr="00D8798A">
        <w:t xml:space="preserve"> </w:t>
      </w:r>
      <w:r w:rsidR="0098222F" w:rsidRPr="00D8798A">
        <w:t xml:space="preserve">is </w:t>
      </w:r>
      <w:r w:rsidRPr="00D8798A">
        <w:t xml:space="preserve">underlain by </w:t>
      </w:r>
      <w:r w:rsidR="00D8798A">
        <w:t>several units of country rock schist and granitoids</w:t>
      </w:r>
      <w:r w:rsidR="00233BD6" w:rsidRPr="00D8798A">
        <w:t xml:space="preserve"> (Figure 3)</w:t>
      </w:r>
      <w:r w:rsidR="00662F62" w:rsidRPr="00D8798A">
        <w:t>.</w:t>
      </w:r>
      <w:r w:rsidR="00233BD6" w:rsidRPr="00D8798A">
        <w:t xml:space="preserve"> </w:t>
      </w:r>
      <w:r w:rsidR="00D8798A">
        <w:t>The oldest unit on the property is Devonian to Mississippian, banded to massive, grey to white quartzite (</w:t>
      </w:r>
      <w:proofErr w:type="spellStart"/>
      <w:r w:rsidR="00D8798A">
        <w:t>DMq</w:t>
      </w:r>
      <w:proofErr w:type="spellEnd"/>
      <w:r w:rsidR="00D8798A">
        <w:t xml:space="preserve">) that </w:t>
      </w:r>
      <w:r w:rsidR="00A34440">
        <w:t xml:space="preserve">occurs mostly in the eastern part of the property. This unit </w:t>
      </w:r>
      <w:r w:rsidR="00D8798A">
        <w:t xml:space="preserve">was thrust overtop of Permian Klondike schist (PKs), which </w:t>
      </w:r>
      <w:r w:rsidR="00A34440">
        <w:t xml:space="preserve">occurs west of the quartzites and </w:t>
      </w:r>
      <w:r w:rsidR="00D8798A">
        <w:t>typically comprises muscovite-chlorite-quartz-</w:t>
      </w:r>
      <w:proofErr w:type="spellStart"/>
      <w:r w:rsidR="00D8798A">
        <w:t>feldpsar</w:t>
      </w:r>
      <w:proofErr w:type="spellEnd"/>
      <w:r w:rsidR="00D8798A">
        <w:t xml:space="preserve"> schist, chlorite </w:t>
      </w:r>
      <w:proofErr w:type="spellStart"/>
      <w:r w:rsidR="00D8798A">
        <w:t>phyllonite</w:t>
      </w:r>
      <w:proofErr w:type="spellEnd"/>
      <w:r w:rsidR="00D8798A">
        <w:t xml:space="preserve"> and locally deformed </w:t>
      </w:r>
      <w:proofErr w:type="spellStart"/>
      <w:r w:rsidR="00D8798A">
        <w:t>lapilli</w:t>
      </w:r>
      <w:proofErr w:type="spellEnd"/>
      <w:r w:rsidR="00D8798A">
        <w:t xml:space="preserve"> tuff. </w:t>
      </w:r>
      <w:r w:rsidR="00A34440">
        <w:t xml:space="preserve">Both of these predominantly metasedimentary units are intruded by Permian, Jurrassic and Cretaceous granitoids. </w:t>
      </w:r>
      <w:r w:rsidR="002A6989">
        <w:t>G</w:t>
      </w:r>
      <w:r w:rsidR="00A34440">
        <w:t xml:space="preserve">ranitoids </w:t>
      </w:r>
      <w:r w:rsidR="002A6989">
        <w:t xml:space="preserve">of Permian age </w:t>
      </w:r>
      <w:r w:rsidR="00A34440">
        <w:t>(</w:t>
      </w:r>
      <w:proofErr w:type="spellStart"/>
      <w:r w:rsidR="00A34440">
        <w:t>Poga</w:t>
      </w:r>
      <w:proofErr w:type="spellEnd"/>
      <w:r w:rsidR="00A34440">
        <w:t xml:space="preserve">?), </w:t>
      </w:r>
      <w:r w:rsidR="002A6989">
        <w:t>which consist</w:t>
      </w:r>
      <w:r w:rsidR="00A34440">
        <w:t xml:space="preserve"> mostly </w:t>
      </w:r>
      <w:r w:rsidR="002A6989">
        <w:t xml:space="preserve">of </w:t>
      </w:r>
      <w:r w:rsidR="00A34440">
        <w:t xml:space="preserve">K-feldspar augen gneiss, are the most abundant and underlie much of the central part of the </w:t>
      </w:r>
      <w:r w:rsidR="00063973">
        <w:t>Flow</w:t>
      </w:r>
      <w:r w:rsidR="00A34440">
        <w:t xml:space="preserve"> property. The </w:t>
      </w:r>
      <w:proofErr w:type="spellStart"/>
      <w:r w:rsidR="002A6989">
        <w:t>soutwestern</w:t>
      </w:r>
      <w:proofErr w:type="spellEnd"/>
      <w:r w:rsidR="002A6989">
        <w:t xml:space="preserve"> part of the property is underlain by the </w:t>
      </w:r>
      <w:proofErr w:type="spellStart"/>
      <w:r w:rsidR="00A34440">
        <w:t>northeastern</w:t>
      </w:r>
      <w:proofErr w:type="spellEnd"/>
      <w:r w:rsidR="002A6989">
        <w:t>-most</w:t>
      </w:r>
      <w:r w:rsidR="00A34440">
        <w:t xml:space="preserve"> tip of a large Jurassic </w:t>
      </w:r>
      <w:proofErr w:type="spellStart"/>
      <w:r w:rsidR="00A34440">
        <w:t>pluton</w:t>
      </w:r>
      <w:proofErr w:type="spellEnd"/>
      <w:r w:rsidR="00A34440">
        <w:t xml:space="preserve"> (</w:t>
      </w:r>
      <w:proofErr w:type="spellStart"/>
      <w:r w:rsidR="00A34440">
        <w:t>EJgd</w:t>
      </w:r>
      <w:proofErr w:type="spellEnd"/>
      <w:r w:rsidR="00A34440">
        <w:t>)</w:t>
      </w:r>
      <w:r w:rsidR="002A6989">
        <w:t xml:space="preserve"> formed by</w:t>
      </w:r>
      <w:r w:rsidR="00A34440">
        <w:t xml:space="preserve"> granodiorite, monzogranite, quartz monzonite and/or quartz monzodiorite. A relatively sm</w:t>
      </w:r>
      <w:r w:rsidR="002A6989">
        <w:t>all Cretaceous intrusion (Kg) -</w:t>
      </w:r>
      <w:r w:rsidR="00A34440">
        <w:t xml:space="preserve"> </w:t>
      </w:r>
      <w:r w:rsidR="002A6989">
        <w:t>comprising</w:t>
      </w:r>
      <w:r w:rsidR="00A34440">
        <w:t xml:space="preserve"> </w:t>
      </w:r>
      <w:r w:rsidR="00D8798A">
        <w:t xml:space="preserve">pink to grey, locally </w:t>
      </w:r>
      <w:proofErr w:type="spellStart"/>
      <w:r w:rsidR="00D8798A">
        <w:t>porpohyritic</w:t>
      </w:r>
      <w:proofErr w:type="spellEnd"/>
      <w:r w:rsidR="00D8798A">
        <w:t xml:space="preserve">, </w:t>
      </w:r>
      <w:proofErr w:type="spellStart"/>
      <w:proofErr w:type="gramStart"/>
      <w:r w:rsidR="00D8798A">
        <w:t>syenogranite</w:t>
      </w:r>
      <w:proofErr w:type="spellEnd"/>
      <w:proofErr w:type="gramEnd"/>
      <w:r w:rsidR="00D8798A">
        <w:t xml:space="preserve"> to </w:t>
      </w:r>
      <w:proofErr w:type="spellStart"/>
      <w:r w:rsidR="00D8798A">
        <w:t>monzogranite</w:t>
      </w:r>
      <w:proofErr w:type="spellEnd"/>
      <w:r w:rsidR="002A6989">
        <w:t xml:space="preserve"> -</w:t>
      </w:r>
      <w:r w:rsidR="00A34440">
        <w:t xml:space="preserve"> occurs in the northern part of the property</w:t>
      </w:r>
      <w:r w:rsidR="00D8798A">
        <w:t xml:space="preserve">. The Cretaceous </w:t>
      </w:r>
      <w:proofErr w:type="spellStart"/>
      <w:r w:rsidR="00D8798A">
        <w:t>Carmacks</w:t>
      </w:r>
      <w:proofErr w:type="spellEnd"/>
      <w:r w:rsidR="00D8798A">
        <w:t xml:space="preserve"> Group (</w:t>
      </w:r>
      <w:proofErr w:type="spellStart"/>
      <w:r w:rsidR="00D8798A">
        <w:t>uKCv</w:t>
      </w:r>
      <w:proofErr w:type="spellEnd"/>
      <w:r w:rsidR="002A6989">
        <w:t>)</w:t>
      </w:r>
      <w:r w:rsidR="002A6989" w:rsidRPr="002A6989">
        <w:t xml:space="preserve"> </w:t>
      </w:r>
      <w:r w:rsidR="002A6989">
        <w:t>overlies Permian to Jurassic rocks in the southern part of the property and consists of</w:t>
      </w:r>
      <w:r w:rsidR="00D8798A">
        <w:t xml:space="preserve"> </w:t>
      </w:r>
      <w:r w:rsidR="0011155D">
        <w:t>andesite and basalt flows and breccias</w:t>
      </w:r>
      <w:r w:rsidR="00A34440">
        <w:t xml:space="preserve">. </w:t>
      </w:r>
    </w:p>
    <w:p w:rsidR="00220600" w:rsidRPr="00A10CBE" w:rsidRDefault="00C95CD6" w:rsidP="00220600">
      <w:pPr>
        <w:pStyle w:val="Heading2"/>
        <w:rPr>
          <w:rFonts w:cs="Tahoma"/>
          <w:lang w:val="en-GB"/>
        </w:rPr>
      </w:pPr>
      <w:bookmarkStart w:id="22" w:name="_Toc291419042"/>
      <w:r w:rsidRPr="00A10CBE">
        <w:rPr>
          <w:lang w:val="en-GB"/>
        </w:rPr>
        <w:t>Mineralization</w:t>
      </w:r>
      <w:bookmarkEnd w:id="22"/>
    </w:p>
    <w:p w:rsidR="00DD60E1" w:rsidRDefault="00DB6DD3" w:rsidP="00DD60E1">
      <w:pPr>
        <w:ind w:firstLine="504"/>
      </w:pPr>
      <w:r>
        <w:t xml:space="preserve">The nearest </w:t>
      </w:r>
      <w:r w:rsidR="00C02730">
        <w:t>significant</w:t>
      </w:r>
      <w:r>
        <w:t xml:space="preserve"> example of </w:t>
      </w:r>
      <w:r w:rsidR="00677E0A">
        <w:t xml:space="preserve">gold </w:t>
      </w:r>
      <w:r>
        <w:t>mineralization to the</w:t>
      </w:r>
      <w:r w:rsidR="00C02730">
        <w:t xml:space="preserve"> </w:t>
      </w:r>
      <w:r w:rsidR="00F156AF">
        <w:t>Flow</w:t>
      </w:r>
      <w:r w:rsidR="00CF1A2E">
        <w:t xml:space="preserve"> property</w:t>
      </w:r>
      <w:r>
        <w:t xml:space="preserve"> is the </w:t>
      </w:r>
      <w:r w:rsidR="00DD60E1">
        <w:t xml:space="preserve">Coffee property of </w:t>
      </w:r>
      <w:proofErr w:type="spellStart"/>
      <w:r w:rsidR="00DD60E1">
        <w:t>Kaminak</w:t>
      </w:r>
      <w:proofErr w:type="spellEnd"/>
      <w:r w:rsidR="00DD60E1">
        <w:t xml:space="preserve"> Gold</w:t>
      </w:r>
      <w:r w:rsidR="00C44D13">
        <w:t>,</w:t>
      </w:r>
      <w:r w:rsidR="00DD60E1">
        <w:t xml:space="preserve"> located </w:t>
      </w:r>
      <w:r w:rsidR="00C44D13">
        <w:t>just 15</w:t>
      </w:r>
      <w:r w:rsidR="00DD60E1">
        <w:t xml:space="preserve"> </w:t>
      </w:r>
      <w:r>
        <w:t xml:space="preserve">km to the </w:t>
      </w:r>
      <w:r w:rsidR="00DD60E1">
        <w:t>south</w:t>
      </w:r>
      <w:r w:rsidR="00174EFE">
        <w:t>east</w:t>
      </w:r>
      <w:r w:rsidR="00C44D13">
        <w:t>,</w:t>
      </w:r>
      <w:r w:rsidR="00DD60E1">
        <w:t xml:space="preserve"> where</w:t>
      </w:r>
      <w:r w:rsidR="005F7AD5">
        <w:t xml:space="preserve"> </w:t>
      </w:r>
      <w:r w:rsidR="00DD60E1">
        <w:t xml:space="preserve">significant gold discoveries were announced in spring 2010 </w:t>
      </w:r>
      <w:r w:rsidR="00D240E1">
        <w:fldChar w:fldCharType="begin"/>
      </w:r>
      <w:r w:rsidR="002A46EB">
        <w:instrText xml:space="preserve"> ADDIN EN.CITE &lt;EndNote&gt;&lt;Cite&gt;&lt;Author&gt;Carpenter&lt;/Author&gt;&lt;Year&gt;2011&lt;/Year&gt;&lt;RecNum&gt;1935&lt;/RecNum&gt;&lt;record&gt;&lt;rec-number&gt;1935&lt;/rec-number&gt;&lt;foreign-keys&gt;&lt;key app="EN" db-id="pdperx59rapps4e0dt4xaaafa2rdwd05apef"&gt;1935&lt;/key&gt;&lt;/foreign-keys&gt;&lt;ref-type name="Conference Proceedings"&gt;10&lt;/ref-type&gt;&lt;contributors&gt;&lt;authors&gt;&lt;author&gt;Rob Carpenter&lt;/author&gt;&lt;/authors&gt;&lt;/contributors&gt;&lt;titles&gt;&lt;title&gt;Geology of New Lode Gold Discoveries in the Coffee Creek Area; White Gold District, West-Central Yukon&lt;/title&gt;&lt;secondary-title&gt;Mineral Exploration Roundup 2011&lt;/secondary-title&gt;&lt;/titles&gt;&lt;pages&gt;48-50&lt;/pages&gt;&lt;volume&gt;2011 Abstract Volume&lt;/volume&gt;&lt;dates&gt;&lt;year&gt;2011&lt;/year&gt;&lt;/dates&gt;&lt;pub-location&gt;Vancouver, BC&lt;/pub-location&gt;&lt;publisher&gt;AMEBC&lt;/publisher&gt;&lt;urls&gt;&lt;/urls&gt;&lt;/record&gt;&lt;/Cite&gt;&lt;/EndNote&gt;</w:instrText>
      </w:r>
      <w:r w:rsidR="00D240E1">
        <w:fldChar w:fldCharType="separate"/>
      </w:r>
      <w:r w:rsidR="00DD60E1">
        <w:t>(Carpenter, 2011)</w:t>
      </w:r>
      <w:r w:rsidR="00D240E1">
        <w:fldChar w:fldCharType="end"/>
      </w:r>
      <w:r w:rsidR="00DD60E1">
        <w:t xml:space="preserve">. No resource has been calculated for the Coffee but early drill results include intercepts of 17.1 g/t Au over 15.5 m and 6.3 g/t Au over 35 m within a 15 km long Au in soil anomaly. At Coffee, gold is hosted in both N-S and E-W trending structures </w:t>
      </w:r>
      <w:r w:rsidR="00D240E1">
        <w:fldChar w:fldCharType="begin"/>
      </w:r>
      <w:r w:rsidR="002A46EB">
        <w:instrText xml:space="preserve"> ADDIN EN.CITE &lt;EndNote&gt;&lt;Cite&gt;&lt;Author&gt;Carpenter&lt;/Author&gt;&lt;Year&gt;2011&lt;/Year&gt;&lt;RecNum&gt;1935&lt;/RecNum&gt;&lt;record&gt;&lt;rec-number&gt;1935&lt;/rec-number&gt;&lt;foreign-keys&gt;&lt;key app="EN" db-id="pdperx59rapps4e0dt4xaaafa2rdwd05apef"&gt;1935&lt;/key&gt;&lt;/foreign-keys&gt;&lt;ref-type name="Conference Proceedings"&gt;10&lt;/ref-type&gt;&lt;contributors&gt;&lt;authors&gt;&lt;author&gt;Rob Carpenter&lt;/author&gt;&lt;/authors&gt;&lt;/contributors&gt;&lt;titles&gt;&lt;title&gt;Geology of New Lode Gold Discoveries in the Coffee Creek Area; White Gold District, West-Central Yukon&lt;/title&gt;&lt;secondary-title&gt;Mineral Exploration Roundup 2011&lt;/secondary-title&gt;&lt;/titles&gt;&lt;pages&gt;48-50&lt;/pages&gt;&lt;volume&gt;2011 Abstract Volume&lt;/volume&gt;&lt;dates&gt;&lt;year&gt;2011&lt;/year&gt;&lt;/dates&gt;&lt;pub-location&gt;Vancouver, BC&lt;/pub-location&gt;&lt;publisher&gt;AMEBC&lt;/publisher&gt;&lt;urls&gt;&lt;/urls&gt;&lt;/record&gt;&lt;/Cite&gt;&lt;/EndNote&gt;</w:instrText>
      </w:r>
      <w:r w:rsidR="00D240E1">
        <w:fldChar w:fldCharType="separate"/>
      </w:r>
      <w:r w:rsidR="00DD60E1">
        <w:t>(Carpenter, 2011)</w:t>
      </w:r>
      <w:r w:rsidR="00D240E1">
        <w:fldChar w:fldCharType="end"/>
      </w:r>
      <w:r w:rsidR="00DD60E1">
        <w:t xml:space="preserve"> </w:t>
      </w:r>
      <w:r w:rsidR="00C44D13">
        <w:t>that</w:t>
      </w:r>
      <w:r w:rsidR="00DD60E1">
        <w:t xml:space="preserve"> overprint regional gneissic and schistose deformation fabrics</w:t>
      </w:r>
      <w:r w:rsidR="00C44D13">
        <w:t>,</w:t>
      </w:r>
      <w:r w:rsidR="00DD60E1">
        <w:t xml:space="preserve"> indicating that gold is tectonically late. Gold-bearing zones at Coffee are characterised by silicification plus sericite-clay alteration with variab</w:t>
      </w:r>
      <w:r w:rsidR="00C44D13">
        <w:t>le As-Ag-Sb-Ba-Mo enrichment, and</w:t>
      </w:r>
      <w:r w:rsidR="00DD60E1">
        <w:t xml:space="preserve"> the dominant sulphide phase is arsenic-rich pyrite. Gold mineralization at Coffee is hosted by many different rock-types including augen orthogneiss, hornblende-biotite granite, schist and dacite dykes. </w:t>
      </w:r>
    </w:p>
    <w:p w:rsidR="002A6989" w:rsidRDefault="002A6989" w:rsidP="002A6989">
      <w:r>
        <w:t>No bedrock mineralization is known from the Flow property although prospecting in 2010 did identify several boulders with stibnite- and arsenopyrite-bearing quartz veins, as well as tourmaline-rich conglomerates (see Section 7.1). Furthermore, the presence of Klondike schist on the Flow property, as well as significant lengths of contact zones between granitoid and metasediment</w:t>
      </w:r>
      <w:r w:rsidR="00EE6CFE">
        <w:t>ary rocks</w:t>
      </w:r>
      <w:r>
        <w:t xml:space="preserve"> (Figure 3), defines a favourable geological setting for Coffee-type gold mineralization. </w:t>
      </w:r>
    </w:p>
    <w:p w:rsidR="009B5B03" w:rsidRDefault="009B5B03" w:rsidP="009D017E">
      <w:pPr>
        <w:pStyle w:val="Heading1"/>
      </w:pPr>
      <w:bookmarkStart w:id="23" w:name="_Toc291419043"/>
      <w:r>
        <w:t>GEOCHEMISTRY</w:t>
      </w:r>
      <w:bookmarkEnd w:id="23"/>
    </w:p>
    <w:p w:rsidR="001E2DDC" w:rsidRDefault="001E2DDC" w:rsidP="001E2DDC">
      <w:pPr>
        <w:pStyle w:val="Heading2"/>
        <w:rPr>
          <w:lang w:val="en-GB"/>
        </w:rPr>
      </w:pPr>
      <w:bookmarkStart w:id="24" w:name="_Toc291419044"/>
      <w:r>
        <w:rPr>
          <w:lang w:val="en-GB"/>
        </w:rPr>
        <w:t>Rock Geochemistry</w:t>
      </w:r>
      <w:bookmarkEnd w:id="24"/>
    </w:p>
    <w:p w:rsidR="0031495D" w:rsidRDefault="003F378C" w:rsidP="0031495D">
      <w:r>
        <w:t xml:space="preserve">Twenty-seven rock samples were collected </w:t>
      </w:r>
      <w:r w:rsidR="002A6989">
        <w:t xml:space="preserve">from the Flow property </w:t>
      </w:r>
      <w:r>
        <w:t>in 2010</w:t>
      </w:r>
      <w:r w:rsidR="002A6989">
        <w:t>,</w:t>
      </w:r>
      <w:r>
        <w:t xml:space="preserve"> </w:t>
      </w:r>
      <w:r w:rsidR="00EE6CFE">
        <w:t>in four man-</w:t>
      </w:r>
      <w:r w:rsidR="00291A80">
        <w:t xml:space="preserve">days of </w:t>
      </w:r>
      <w:r w:rsidR="002A6989">
        <w:t>prospecting</w:t>
      </w:r>
      <w:r>
        <w:t>. Precious and base metal values for all 27 samples</w:t>
      </w:r>
      <w:r w:rsidR="00291A80">
        <w:t xml:space="preserve"> are low. S</w:t>
      </w:r>
      <w:r>
        <w:t>everal samples</w:t>
      </w:r>
      <w:r w:rsidR="00291A80">
        <w:t>, however,</w:t>
      </w:r>
      <w:r>
        <w:t xml:space="preserve"> </w:t>
      </w:r>
      <w:r w:rsidR="00291A80">
        <w:t>are cut by</w:t>
      </w:r>
      <w:r>
        <w:t xml:space="preserve"> sulphide-bearing quartz veins and stringers </w:t>
      </w:r>
      <w:r w:rsidR="00291A80">
        <w:t>with</w:t>
      </w:r>
      <w:r w:rsidR="00232DAC">
        <w:t xml:space="preserve"> </w:t>
      </w:r>
      <w:r>
        <w:t xml:space="preserve">trace amounts of Au (6 – 24 ppb) and Ag (2 – 9 ppm), as well as up to </w:t>
      </w:r>
      <w:r w:rsidR="00626717">
        <w:t>1,985</w:t>
      </w:r>
      <w:r>
        <w:t xml:space="preserve"> ppm Cu, </w:t>
      </w:r>
      <w:r w:rsidR="00626717">
        <w:t xml:space="preserve">659 ppm Zn, </w:t>
      </w:r>
      <w:r>
        <w:t xml:space="preserve">4,120 ppm As and &gt;10,000 ppm Sb. Sulphide minerals </w:t>
      </w:r>
      <w:r w:rsidR="00291A80">
        <w:t xml:space="preserve">associated with these </w:t>
      </w:r>
      <w:r w:rsidR="00232DAC">
        <w:t xml:space="preserve">quartz </w:t>
      </w:r>
      <w:r w:rsidR="00291A80">
        <w:t>veins</w:t>
      </w:r>
      <w:r w:rsidR="00232DAC">
        <w:t>/</w:t>
      </w:r>
      <w:r w:rsidR="00291A80">
        <w:t>stringers</w:t>
      </w:r>
      <w:r>
        <w:t xml:space="preserve"> include chalcopyrite, pyrite, stibnite and galena. </w:t>
      </w:r>
    </w:p>
    <w:p w:rsidR="00626717" w:rsidRDefault="00626717" w:rsidP="0031495D">
      <w:r>
        <w:t xml:space="preserve">Other rock types collected on the Flow property include tourmaline-rich matrix-supported conglomerate, moderately </w:t>
      </w:r>
      <w:proofErr w:type="spellStart"/>
      <w:r>
        <w:t>sericitized</w:t>
      </w:r>
      <w:proofErr w:type="spellEnd"/>
      <w:r>
        <w:t xml:space="preserve"> and/or </w:t>
      </w:r>
      <w:proofErr w:type="spellStart"/>
      <w:r>
        <w:t>chloritized</w:t>
      </w:r>
      <w:proofErr w:type="spellEnd"/>
      <w:r>
        <w:t xml:space="preserve"> granitoids, chunks of hematite-bearing quartz veins, and pyrite-bearing schists. </w:t>
      </w:r>
    </w:p>
    <w:p w:rsidR="001E2FB8" w:rsidRDefault="001E2FB8">
      <w:pPr>
        <w:spacing w:after="0"/>
        <w:ind w:firstLine="0"/>
        <w:jc w:val="left"/>
      </w:pPr>
      <w:r>
        <w:br w:type="page"/>
      </w:r>
    </w:p>
    <w:p w:rsidR="001E2DDC" w:rsidRDefault="001E2DDC" w:rsidP="001E2DDC">
      <w:pPr>
        <w:pStyle w:val="Heading2"/>
        <w:rPr>
          <w:lang w:val="en-GB"/>
        </w:rPr>
      </w:pPr>
      <w:bookmarkStart w:id="25" w:name="_Toc291419045"/>
      <w:r w:rsidRPr="00AE506E">
        <w:rPr>
          <w:lang w:val="en-GB"/>
        </w:rPr>
        <w:lastRenderedPageBreak/>
        <w:t>Soil Geochemistry</w:t>
      </w:r>
      <w:bookmarkEnd w:id="25"/>
    </w:p>
    <w:p w:rsidR="005B4AB6" w:rsidRDefault="00491BCF" w:rsidP="00491BCF">
      <w:pPr>
        <w:rPr>
          <w:lang w:val="en-GB"/>
        </w:rPr>
      </w:pPr>
      <w:r w:rsidRPr="005B4AB6">
        <w:rPr>
          <w:lang w:val="en-GB"/>
        </w:rPr>
        <w:t>S</w:t>
      </w:r>
      <w:r w:rsidR="00AE506E" w:rsidRPr="005B4AB6">
        <w:rPr>
          <w:lang w:val="en-GB"/>
        </w:rPr>
        <w:t xml:space="preserve">oil results </w:t>
      </w:r>
      <w:r w:rsidR="000F489B" w:rsidRPr="005B4AB6">
        <w:rPr>
          <w:lang w:val="en-GB"/>
        </w:rPr>
        <w:t>for the</w:t>
      </w:r>
      <w:r w:rsidR="00E65A1A" w:rsidRPr="005B4AB6">
        <w:rPr>
          <w:lang w:val="en-GB"/>
        </w:rPr>
        <w:t xml:space="preserve"> </w:t>
      </w:r>
      <w:r w:rsidR="005B4AB6" w:rsidRPr="005B4AB6">
        <w:rPr>
          <w:lang w:val="en-GB"/>
        </w:rPr>
        <w:t>1018</w:t>
      </w:r>
      <w:r w:rsidR="00E65A1A" w:rsidRPr="005B4AB6">
        <w:rPr>
          <w:lang w:val="en-GB"/>
        </w:rPr>
        <w:t xml:space="preserve"> samples collected during the</w:t>
      </w:r>
      <w:r w:rsidR="000F489B" w:rsidRPr="005B4AB6">
        <w:rPr>
          <w:lang w:val="en-GB"/>
        </w:rPr>
        <w:t xml:space="preserve"> </w:t>
      </w:r>
      <w:r w:rsidRPr="005B4AB6">
        <w:rPr>
          <w:lang w:val="en-GB"/>
        </w:rPr>
        <w:t xml:space="preserve">2010 </w:t>
      </w:r>
      <w:r w:rsidR="005B4AB6">
        <w:rPr>
          <w:lang w:val="en-GB"/>
        </w:rPr>
        <w:t>Flow</w:t>
      </w:r>
      <w:r w:rsidR="000F489B" w:rsidRPr="005B4AB6">
        <w:rPr>
          <w:lang w:val="en-GB"/>
        </w:rPr>
        <w:t xml:space="preserve"> program </w:t>
      </w:r>
      <w:r w:rsidR="00AE506E" w:rsidRPr="005B4AB6">
        <w:rPr>
          <w:lang w:val="en-GB"/>
        </w:rPr>
        <w:t xml:space="preserve">have been compared with the larger (14,000+) database of soil </w:t>
      </w:r>
      <w:r w:rsidRPr="005B4AB6">
        <w:rPr>
          <w:lang w:val="en-GB"/>
        </w:rPr>
        <w:t>analyses</w:t>
      </w:r>
      <w:r w:rsidR="00AE506E" w:rsidRPr="005B4AB6">
        <w:rPr>
          <w:lang w:val="en-GB"/>
        </w:rPr>
        <w:t xml:space="preserve"> from numerous Silver Quest properties across the Dawson Range. Based on this larger dataset</w:t>
      </w:r>
      <w:r w:rsidR="00D51444" w:rsidRPr="005B4AB6">
        <w:rPr>
          <w:lang w:val="en-GB"/>
        </w:rPr>
        <w:t xml:space="preserve"> </w:t>
      </w:r>
      <w:r w:rsidR="00F6423C" w:rsidRPr="005B4AB6">
        <w:rPr>
          <w:lang w:val="en-GB"/>
        </w:rPr>
        <w:t xml:space="preserve">the </w:t>
      </w:r>
      <w:r w:rsidR="005B4AB6">
        <w:rPr>
          <w:lang w:val="en-GB"/>
        </w:rPr>
        <w:t>Flow</w:t>
      </w:r>
      <w:r w:rsidR="00F6423C" w:rsidRPr="005B4AB6">
        <w:rPr>
          <w:lang w:val="en-GB"/>
        </w:rPr>
        <w:t xml:space="preserve"> property </w:t>
      </w:r>
      <w:r w:rsidR="005B4AB6">
        <w:rPr>
          <w:lang w:val="en-GB"/>
        </w:rPr>
        <w:t>shows several in-soil anomalies of Au and Au-indicator elements</w:t>
      </w:r>
      <w:r w:rsidR="00232DAC">
        <w:rPr>
          <w:lang w:val="en-GB"/>
        </w:rPr>
        <w:t xml:space="preserve"> that are described below. </w:t>
      </w:r>
    </w:p>
    <w:p w:rsidR="006938AB" w:rsidRDefault="005B4AB6" w:rsidP="006938AB">
      <w:pPr>
        <w:rPr>
          <w:lang w:val="en-GB"/>
        </w:rPr>
      </w:pPr>
      <w:r>
        <w:rPr>
          <w:lang w:val="en-GB"/>
        </w:rPr>
        <w:t xml:space="preserve">The most significant Au-in-soil anomaly occurs in the </w:t>
      </w:r>
      <w:proofErr w:type="spellStart"/>
      <w:r>
        <w:rPr>
          <w:lang w:val="en-GB"/>
        </w:rPr>
        <w:t>southwestern</w:t>
      </w:r>
      <w:proofErr w:type="spellEnd"/>
      <w:r>
        <w:rPr>
          <w:lang w:val="en-GB"/>
        </w:rPr>
        <w:t xml:space="preserve"> corner of the </w:t>
      </w:r>
      <w:r w:rsidR="00063973">
        <w:t>Flow</w:t>
      </w:r>
      <w:r>
        <w:rPr>
          <w:lang w:val="en-GB"/>
        </w:rPr>
        <w:t xml:space="preserve"> property, and comprises two parallel strings of </w:t>
      </w:r>
      <w:r w:rsidR="006938AB">
        <w:rPr>
          <w:lang w:val="en-GB"/>
        </w:rPr>
        <w:t xml:space="preserve">about 15 </w:t>
      </w:r>
      <w:r>
        <w:rPr>
          <w:lang w:val="en-GB"/>
        </w:rPr>
        <w:t xml:space="preserve">samples </w:t>
      </w:r>
      <w:r w:rsidR="006938AB">
        <w:rPr>
          <w:lang w:val="en-GB"/>
        </w:rPr>
        <w:t xml:space="preserve">each </w:t>
      </w:r>
      <w:r>
        <w:rPr>
          <w:lang w:val="en-GB"/>
        </w:rPr>
        <w:t xml:space="preserve">that contain up to 53 ppb Au. </w:t>
      </w:r>
      <w:r w:rsidR="006938AB">
        <w:rPr>
          <w:lang w:val="en-GB"/>
        </w:rPr>
        <w:t>Two smaller Au-in-soil anomalies</w:t>
      </w:r>
      <w:r w:rsidR="00232DAC">
        <w:rPr>
          <w:lang w:val="en-GB"/>
        </w:rPr>
        <w:t xml:space="preserve"> occur</w:t>
      </w:r>
      <w:r w:rsidR="006938AB">
        <w:rPr>
          <w:lang w:val="en-GB"/>
        </w:rPr>
        <w:t xml:space="preserve"> successively</w:t>
      </w:r>
      <w:r w:rsidR="00232DAC">
        <w:rPr>
          <w:lang w:val="en-GB"/>
        </w:rPr>
        <w:t xml:space="preserve"> north of this</w:t>
      </w:r>
      <w:r w:rsidR="006938AB">
        <w:rPr>
          <w:lang w:val="en-GB"/>
        </w:rPr>
        <w:t xml:space="preserve"> larger anomaly</w:t>
      </w:r>
      <w:r>
        <w:rPr>
          <w:lang w:val="en-GB"/>
        </w:rPr>
        <w:t xml:space="preserve">. </w:t>
      </w:r>
      <w:r w:rsidR="00DC7981">
        <w:rPr>
          <w:lang w:val="en-GB"/>
        </w:rPr>
        <w:t xml:space="preserve">The more southerly of these, which </w:t>
      </w:r>
      <w:r w:rsidR="00232DAC">
        <w:rPr>
          <w:lang w:val="en-GB"/>
        </w:rPr>
        <w:t>borders</w:t>
      </w:r>
      <w:r w:rsidR="00DC7981">
        <w:rPr>
          <w:lang w:val="en-GB"/>
        </w:rPr>
        <w:t xml:space="preserve"> the western margin of the property, consists of three consecutive anomalous Au-in-soils that are coincident with</w:t>
      </w:r>
      <w:r w:rsidR="00232DAC">
        <w:rPr>
          <w:lang w:val="en-GB"/>
        </w:rPr>
        <w:t xml:space="preserve"> high As</w:t>
      </w:r>
      <w:r w:rsidR="00DC7981">
        <w:rPr>
          <w:lang w:val="en-GB"/>
        </w:rPr>
        <w:t xml:space="preserve">. </w:t>
      </w:r>
      <w:r w:rsidR="00232DAC">
        <w:rPr>
          <w:lang w:val="en-GB"/>
        </w:rPr>
        <w:t>This anomaly is located upslope from a s</w:t>
      </w:r>
      <w:r w:rsidR="00856885">
        <w:rPr>
          <w:lang w:val="en-GB"/>
        </w:rPr>
        <w:t>ilt</w:t>
      </w:r>
      <w:r w:rsidR="00232DAC">
        <w:rPr>
          <w:lang w:val="en-GB"/>
        </w:rPr>
        <w:t xml:space="preserve"> sample, collected in 2006,</w:t>
      </w:r>
      <w:r w:rsidR="00856885">
        <w:rPr>
          <w:lang w:val="en-GB"/>
        </w:rPr>
        <w:t xml:space="preserve"> with 129 ppb Au. Even further north </w:t>
      </w:r>
      <w:proofErr w:type="gramStart"/>
      <w:r w:rsidR="00856885">
        <w:rPr>
          <w:lang w:val="en-GB"/>
        </w:rPr>
        <w:t>lies</w:t>
      </w:r>
      <w:proofErr w:type="gramEnd"/>
      <w:r w:rsidR="00DC7981">
        <w:rPr>
          <w:lang w:val="en-GB"/>
        </w:rPr>
        <w:t xml:space="preserve"> a point anomaly with 343 ppb Au</w:t>
      </w:r>
      <w:r w:rsidR="00FF14E0">
        <w:rPr>
          <w:lang w:val="en-GB"/>
        </w:rPr>
        <w:t xml:space="preserve">, which is the fifth highest Au-in-soil value </w:t>
      </w:r>
      <w:r w:rsidR="004E2846">
        <w:rPr>
          <w:lang w:val="en-GB"/>
        </w:rPr>
        <w:t>in the Dawson Range database (14,000+ analyses)</w:t>
      </w:r>
      <w:r w:rsidR="00DC7981">
        <w:rPr>
          <w:lang w:val="en-GB"/>
        </w:rPr>
        <w:t xml:space="preserve">. </w:t>
      </w:r>
    </w:p>
    <w:p w:rsidR="00865C7E" w:rsidRDefault="006938AB" w:rsidP="006938AB">
      <w:pPr>
        <w:rPr>
          <w:lang w:val="en-GB"/>
        </w:rPr>
      </w:pPr>
      <w:r>
        <w:rPr>
          <w:lang w:val="en-GB"/>
        </w:rPr>
        <w:t xml:space="preserve">There are numerous other apparently anomalous Au-in-soil values that are </w:t>
      </w:r>
      <w:r w:rsidR="00865C7E">
        <w:rPr>
          <w:lang w:val="en-GB"/>
        </w:rPr>
        <w:t>most</w:t>
      </w:r>
      <w:r>
        <w:rPr>
          <w:lang w:val="en-GB"/>
        </w:rPr>
        <w:t xml:space="preserve"> likely the result of </w:t>
      </w:r>
      <w:r w:rsidR="00865C7E">
        <w:rPr>
          <w:lang w:val="en-GB"/>
        </w:rPr>
        <w:t>analytical</w:t>
      </w:r>
      <w:r>
        <w:rPr>
          <w:lang w:val="en-GB"/>
        </w:rPr>
        <w:t xml:space="preserve"> </w:t>
      </w:r>
      <w:r w:rsidR="00353258">
        <w:rPr>
          <w:lang w:val="en-GB"/>
        </w:rPr>
        <w:t>irregularities</w:t>
      </w:r>
      <w:r w:rsidR="00233E24">
        <w:rPr>
          <w:lang w:val="en-GB"/>
        </w:rPr>
        <w:t xml:space="preserve"> from a single analytical certificate (WH10079095)</w:t>
      </w:r>
      <w:r>
        <w:rPr>
          <w:lang w:val="en-GB"/>
        </w:rPr>
        <w:t xml:space="preserve">. These </w:t>
      </w:r>
      <w:r w:rsidR="00353258">
        <w:rPr>
          <w:lang w:val="en-GB"/>
        </w:rPr>
        <w:t xml:space="preserve">samples </w:t>
      </w:r>
      <w:r w:rsidR="00865C7E">
        <w:rPr>
          <w:lang w:val="en-GB"/>
        </w:rPr>
        <w:t xml:space="preserve">define two </w:t>
      </w:r>
      <w:r w:rsidR="00353258">
        <w:rPr>
          <w:lang w:val="en-GB"/>
        </w:rPr>
        <w:t xml:space="preserve">lines </w:t>
      </w:r>
      <w:r w:rsidR="00865C7E">
        <w:rPr>
          <w:lang w:val="en-GB"/>
        </w:rPr>
        <w:t xml:space="preserve">of samples in the central part of the property, one of which is more east – west trending and the other north – south. The more east – west trending </w:t>
      </w:r>
      <w:r w:rsidR="00353258">
        <w:rPr>
          <w:lang w:val="en-GB"/>
        </w:rPr>
        <w:t xml:space="preserve">line </w:t>
      </w:r>
      <w:r w:rsidR="00865C7E">
        <w:rPr>
          <w:lang w:val="en-GB"/>
        </w:rPr>
        <w:t xml:space="preserve">is most obviously </w:t>
      </w:r>
      <w:r w:rsidR="00353258">
        <w:rPr>
          <w:lang w:val="en-GB"/>
        </w:rPr>
        <w:t>problematic</w:t>
      </w:r>
      <w:r w:rsidR="0078464E">
        <w:rPr>
          <w:lang w:val="en-GB"/>
        </w:rPr>
        <w:t xml:space="preserve"> </w:t>
      </w:r>
      <w:r w:rsidR="00353258">
        <w:rPr>
          <w:lang w:val="en-GB"/>
        </w:rPr>
        <w:t>since</w:t>
      </w:r>
      <w:r w:rsidR="0078464E">
        <w:rPr>
          <w:lang w:val="en-GB"/>
        </w:rPr>
        <w:t xml:space="preserve"> it was re-tested with a</w:t>
      </w:r>
      <w:r w:rsidR="00865C7E">
        <w:rPr>
          <w:lang w:val="en-GB"/>
        </w:rPr>
        <w:t xml:space="preserve"> </w:t>
      </w:r>
      <w:r w:rsidR="0078464E">
        <w:rPr>
          <w:lang w:val="en-GB"/>
        </w:rPr>
        <w:t xml:space="preserve">grid of north – south trending sampling lines that returned </w:t>
      </w:r>
      <w:r w:rsidR="00353258">
        <w:rPr>
          <w:lang w:val="en-GB"/>
        </w:rPr>
        <w:t xml:space="preserve">below detection for </w:t>
      </w:r>
      <w:r w:rsidR="0078464E">
        <w:rPr>
          <w:lang w:val="en-GB"/>
        </w:rPr>
        <w:t xml:space="preserve">Au. The more north – south trending line of Au anomalies was not re-tested, and its southern extent is spatially associated with several other high Au values obtained from separate </w:t>
      </w:r>
      <w:r w:rsidR="00353258">
        <w:rPr>
          <w:lang w:val="en-GB"/>
        </w:rPr>
        <w:t xml:space="preserve">soil </w:t>
      </w:r>
      <w:r w:rsidR="0078464E">
        <w:rPr>
          <w:lang w:val="en-GB"/>
        </w:rPr>
        <w:t>lines. All or parts of this line may b</w:t>
      </w:r>
      <w:r w:rsidR="00353258">
        <w:rPr>
          <w:lang w:val="en-GB"/>
        </w:rPr>
        <w:t>e</w:t>
      </w:r>
      <w:r w:rsidR="0078464E">
        <w:rPr>
          <w:lang w:val="en-GB"/>
        </w:rPr>
        <w:t xml:space="preserve"> a true anomaly, although further testing with follow-up grids is required for confirmation. </w:t>
      </w:r>
      <w:r w:rsidR="00233E24">
        <w:rPr>
          <w:lang w:val="en-GB"/>
        </w:rPr>
        <w:t xml:space="preserve">According to ALS Minerals, the Au-AA23 analyses all fall within acceptable ranges for these low concentration levels. They recommend the more precise Au-ICP21 method which provides a 1 ppb detection level for Au for future soil samples where low gold concentrations are anticipated (see 2 page investigation </w:t>
      </w:r>
      <w:proofErr w:type="gramStart"/>
      <w:r w:rsidR="00233E24">
        <w:rPr>
          <w:lang w:val="en-GB"/>
        </w:rPr>
        <w:t>report</w:t>
      </w:r>
      <w:proofErr w:type="gramEnd"/>
      <w:r w:rsidR="00233E24">
        <w:rPr>
          <w:lang w:val="en-GB"/>
        </w:rPr>
        <w:t xml:space="preserve"> in Appendix G).</w:t>
      </w:r>
    </w:p>
    <w:p w:rsidR="005B4AB6" w:rsidRDefault="0078464E" w:rsidP="00491BCF">
      <w:pPr>
        <w:rPr>
          <w:lang w:val="en-GB"/>
        </w:rPr>
      </w:pPr>
      <w:r>
        <w:rPr>
          <w:lang w:val="en-GB"/>
        </w:rPr>
        <w:t>The Flow property also shows several s</w:t>
      </w:r>
      <w:r w:rsidR="00DC7981">
        <w:rPr>
          <w:lang w:val="en-GB"/>
        </w:rPr>
        <w:t>oil anomalies of As, Sb and Mo</w:t>
      </w:r>
      <w:r>
        <w:rPr>
          <w:lang w:val="en-GB"/>
        </w:rPr>
        <w:t xml:space="preserve"> that are </w:t>
      </w:r>
      <w:r w:rsidR="00DC7981">
        <w:rPr>
          <w:lang w:val="en-GB"/>
        </w:rPr>
        <w:t xml:space="preserve">considered genuine and </w:t>
      </w:r>
      <w:r>
        <w:rPr>
          <w:lang w:val="en-GB"/>
        </w:rPr>
        <w:t xml:space="preserve">possible pathfinders </w:t>
      </w:r>
      <w:r w:rsidR="00DC7981">
        <w:rPr>
          <w:lang w:val="en-GB"/>
        </w:rPr>
        <w:t xml:space="preserve">for gold mineralization. The largest such anomaly occurs in the </w:t>
      </w:r>
      <w:proofErr w:type="spellStart"/>
      <w:r w:rsidR="005B4AB6">
        <w:rPr>
          <w:lang w:val="en-GB"/>
        </w:rPr>
        <w:t>southeastern</w:t>
      </w:r>
      <w:proofErr w:type="spellEnd"/>
      <w:r w:rsidR="005B4AB6">
        <w:rPr>
          <w:lang w:val="en-GB"/>
        </w:rPr>
        <w:t xml:space="preserve"> corner of the </w:t>
      </w:r>
      <w:r w:rsidR="00063973">
        <w:t>Flow</w:t>
      </w:r>
      <w:r w:rsidR="005B4AB6">
        <w:rPr>
          <w:lang w:val="en-GB"/>
        </w:rPr>
        <w:t xml:space="preserve"> property</w:t>
      </w:r>
      <w:r w:rsidR="00DC7981">
        <w:rPr>
          <w:lang w:val="en-GB"/>
        </w:rPr>
        <w:t xml:space="preserve"> and comprises a </w:t>
      </w:r>
      <w:r w:rsidR="005B4AB6">
        <w:rPr>
          <w:lang w:val="en-GB"/>
        </w:rPr>
        <w:t>large As-in-soil anomaly</w:t>
      </w:r>
      <w:r w:rsidR="00DC7981">
        <w:rPr>
          <w:lang w:val="en-GB"/>
        </w:rPr>
        <w:t xml:space="preserve"> with coincident but smaller anomalies of Sb and A</w:t>
      </w:r>
      <w:r>
        <w:rPr>
          <w:lang w:val="en-GB"/>
        </w:rPr>
        <w:t>u. The maximum dimensions of this</w:t>
      </w:r>
      <w:r w:rsidR="00DC7981">
        <w:rPr>
          <w:lang w:val="en-GB"/>
        </w:rPr>
        <w:t xml:space="preserve"> As-in-soil anomaly are</w:t>
      </w:r>
      <w:r w:rsidR="006938AB">
        <w:rPr>
          <w:lang w:val="en-GB"/>
        </w:rPr>
        <w:t xml:space="preserve"> about 1.7 km in a north – south orientat</w:t>
      </w:r>
      <w:r>
        <w:rPr>
          <w:lang w:val="en-GB"/>
        </w:rPr>
        <w:t>ion and 1.2 km from east to</w:t>
      </w:r>
      <w:r w:rsidR="006938AB">
        <w:rPr>
          <w:lang w:val="en-GB"/>
        </w:rPr>
        <w:t xml:space="preserve"> west. </w:t>
      </w:r>
      <w:r w:rsidR="00DC7981">
        <w:rPr>
          <w:lang w:val="en-GB"/>
        </w:rPr>
        <w:t xml:space="preserve">Just a few hundred meters to the north and northeast of this anomaly are two smaller and coincident As- and Sb-in-soil anomalies. There are also two Mo-in-soil anomalies within the central part of the </w:t>
      </w:r>
      <w:r w:rsidR="00063973">
        <w:t>Flow</w:t>
      </w:r>
      <w:r w:rsidR="00DC7981">
        <w:rPr>
          <w:lang w:val="en-GB"/>
        </w:rPr>
        <w:t xml:space="preserve"> property, with the largest measuring about 800 m in length, in addition to a few small and scattered As </w:t>
      </w:r>
      <w:r w:rsidR="00DC7981">
        <w:rPr>
          <w:rFonts w:cs="Arial"/>
          <w:lang w:val="en-GB"/>
        </w:rPr>
        <w:t>±</w:t>
      </w:r>
      <w:r w:rsidR="00DC7981">
        <w:rPr>
          <w:lang w:val="en-GB"/>
        </w:rPr>
        <w:t xml:space="preserve"> Mo anomalies in the northwest. </w:t>
      </w:r>
      <w:r w:rsidR="006938AB">
        <w:rPr>
          <w:lang w:val="en-GB"/>
        </w:rPr>
        <w:t xml:space="preserve"> </w:t>
      </w:r>
    </w:p>
    <w:p w:rsidR="00200C4F" w:rsidRDefault="00200C4F" w:rsidP="00AE506E">
      <w:pPr>
        <w:pStyle w:val="Heading2"/>
        <w:rPr>
          <w:lang w:val="en-GB"/>
        </w:rPr>
      </w:pPr>
      <w:bookmarkStart w:id="26" w:name="_Toc291419046"/>
      <w:r w:rsidRPr="00247C0E">
        <w:rPr>
          <w:lang w:val="en-GB"/>
        </w:rPr>
        <w:t>Silt Geochemistry</w:t>
      </w:r>
      <w:bookmarkEnd w:id="26"/>
    </w:p>
    <w:p w:rsidR="00F6423C" w:rsidRDefault="00CE2E57" w:rsidP="00F6423C">
      <w:r>
        <w:t xml:space="preserve">Of the 23 silt samples taken from the Flow property in 2010, 11 returned detectable gold and two contained </w:t>
      </w:r>
      <w:r w:rsidR="005A22F0">
        <w:t xml:space="preserve">weakly to moderately </w:t>
      </w:r>
      <w:r>
        <w:t xml:space="preserve">anomalous Au </w:t>
      </w:r>
      <w:r w:rsidR="005A22F0">
        <w:t>(26 and 39</w:t>
      </w:r>
      <w:r>
        <w:t xml:space="preserve"> ppb</w:t>
      </w:r>
      <w:r w:rsidR="005A22F0">
        <w:t xml:space="preserve"> respectively)</w:t>
      </w:r>
      <w:r>
        <w:t>.</w:t>
      </w:r>
      <w:r w:rsidR="009445B0">
        <w:t xml:space="preserve"> </w:t>
      </w:r>
      <w:r w:rsidR="00856885">
        <w:t xml:space="preserve">The more strongly anomalous sample is </w:t>
      </w:r>
      <w:r w:rsidR="0078464E">
        <w:t xml:space="preserve">spatially associated with a soil sample containing 30 ppb Au, and </w:t>
      </w:r>
      <w:r w:rsidR="00856885">
        <w:t xml:space="preserve">occurs in a basin </w:t>
      </w:r>
      <w:r w:rsidR="00E77B35">
        <w:t>with</w:t>
      </w:r>
      <w:r w:rsidR="00856885">
        <w:t xml:space="preserve"> a few scattered </w:t>
      </w:r>
      <w:r w:rsidR="00E77B35">
        <w:t xml:space="preserve">Au-in-soil </w:t>
      </w:r>
      <w:r w:rsidR="00856885">
        <w:t xml:space="preserve">point anomalies. However, this basin was fairly intensely sampled, since it returned a strong </w:t>
      </w:r>
      <w:r w:rsidR="00255850">
        <w:t>suspect</w:t>
      </w:r>
      <w:r w:rsidR="00856885">
        <w:t xml:space="preserve"> Au-in-soil anomaly (see section 7.2), and </w:t>
      </w:r>
      <w:r w:rsidR="00E77B35">
        <w:t>the 2010 surveys failed to identify a</w:t>
      </w:r>
      <w:r w:rsidR="00856885">
        <w:t xml:space="preserve"> coherent Au-in-soil ano</w:t>
      </w:r>
      <w:r w:rsidR="00E77B35">
        <w:t>maly</w:t>
      </w:r>
      <w:r w:rsidR="00856885">
        <w:t xml:space="preserve">. </w:t>
      </w:r>
      <w:r w:rsidR="009445B0">
        <w:t xml:space="preserve">The </w:t>
      </w:r>
      <w:r w:rsidR="00856885">
        <w:t>wea</w:t>
      </w:r>
      <w:r w:rsidR="00E77B35">
        <w:t>ker of the two anomalous silts</w:t>
      </w:r>
      <w:r w:rsidR="0085768A">
        <w:t xml:space="preserve">, which was collected from a stream in between the two </w:t>
      </w:r>
      <w:r w:rsidR="00255850">
        <w:t>suspect</w:t>
      </w:r>
      <w:r w:rsidR="0085768A">
        <w:t xml:space="preserve"> Au-in-soil anomalies, also contains high</w:t>
      </w:r>
      <w:r w:rsidR="009445B0">
        <w:t xml:space="preserve"> As</w:t>
      </w:r>
      <w:r w:rsidR="0085768A">
        <w:t>. Furthermore, this sample was collected from a basin along with eleven other silts, four of which contain detectable gold</w:t>
      </w:r>
      <w:r w:rsidR="009445B0">
        <w:t xml:space="preserve">. </w:t>
      </w:r>
      <w:r>
        <w:t xml:space="preserve"> </w:t>
      </w:r>
    </w:p>
    <w:p w:rsidR="009445B0" w:rsidRDefault="00856885" w:rsidP="00856885">
      <w:r>
        <w:t xml:space="preserve">The 2006 silting program identified two anomalous samples (129 and 32 ppb Au), the weaker of which was re-assessed in the 2010 program. </w:t>
      </w:r>
      <w:r w:rsidR="009477E1">
        <w:t>This re-assessment involved collection of f</w:t>
      </w:r>
      <w:r>
        <w:t>our additional silts along the same creek</w:t>
      </w:r>
      <w:r w:rsidR="009477E1">
        <w:t>, each of which</w:t>
      </w:r>
      <w:r>
        <w:t xml:space="preserve"> lacked detectable Au</w:t>
      </w:r>
      <w:r w:rsidR="009477E1">
        <w:t>. In addition,</w:t>
      </w:r>
      <w:r>
        <w:t xml:space="preserve"> sampling of the </w:t>
      </w:r>
      <w:r w:rsidR="009445B0">
        <w:t xml:space="preserve">drainage basin </w:t>
      </w:r>
      <w:r>
        <w:t>showed just</w:t>
      </w:r>
      <w:r w:rsidR="009445B0">
        <w:t xml:space="preserve"> a few scattered moderately high </w:t>
      </w:r>
      <w:r w:rsidR="009477E1">
        <w:t xml:space="preserve">Au-in-soil </w:t>
      </w:r>
      <w:r w:rsidR="009445B0">
        <w:t>point anomalies.</w:t>
      </w:r>
      <w:r w:rsidR="009477E1">
        <w:t xml:space="preserve"> The creek with 129 ppb Au, which occurs just northwest of the large As-in-soil anomaly, was not re-tested with silts. However, soil sampling shows that one of the small Au-in-soil anomalies occurs just up the ridge from this high Au-in-silt, and that a coincident As-Sb anomaly occurs just downstream of it.</w:t>
      </w:r>
    </w:p>
    <w:p w:rsidR="00B827BF" w:rsidRDefault="00B827BF" w:rsidP="006727B4">
      <w:pPr>
        <w:pStyle w:val="Heading1"/>
      </w:pPr>
      <w:bookmarkStart w:id="27" w:name="_Toc291419047"/>
      <w:r>
        <w:lastRenderedPageBreak/>
        <w:t xml:space="preserve">PROPERTY GEOLOGY </w:t>
      </w:r>
      <w:smartTag w:uri="urn:schemas-microsoft-com:office:smarttags" w:element="stockticker">
        <w:r>
          <w:t>AND</w:t>
        </w:r>
      </w:smartTag>
      <w:r>
        <w:t xml:space="preserve"> MINERALIZATION</w:t>
      </w:r>
      <w:bookmarkEnd w:id="15"/>
      <w:bookmarkEnd w:id="27"/>
    </w:p>
    <w:p w:rsidR="00271593" w:rsidRDefault="00271593" w:rsidP="00271593">
      <w:pPr>
        <w:rPr>
          <w:rFonts w:cs="Arial"/>
          <w:szCs w:val="22"/>
        </w:rPr>
      </w:pPr>
      <w:r>
        <w:rPr>
          <w:rFonts w:cs="Arial"/>
          <w:szCs w:val="22"/>
        </w:rPr>
        <w:t>The significant As-Sb</w:t>
      </w:r>
      <w:r w:rsidR="007F1526">
        <w:rPr>
          <w:rFonts w:cs="Arial"/>
          <w:szCs w:val="22"/>
        </w:rPr>
        <w:t xml:space="preserve"> ± </w:t>
      </w:r>
      <w:r>
        <w:rPr>
          <w:rFonts w:cs="Arial"/>
          <w:szCs w:val="22"/>
        </w:rPr>
        <w:t>Au</w:t>
      </w:r>
      <w:r w:rsidR="007F1526">
        <w:rPr>
          <w:rFonts w:cs="Arial"/>
          <w:szCs w:val="22"/>
        </w:rPr>
        <w:t xml:space="preserve"> ± </w:t>
      </w:r>
      <w:r>
        <w:rPr>
          <w:rFonts w:cs="Arial"/>
          <w:szCs w:val="22"/>
        </w:rPr>
        <w:t>Pb</w:t>
      </w:r>
      <w:r w:rsidR="007F1526">
        <w:rPr>
          <w:rFonts w:cs="Arial"/>
          <w:szCs w:val="22"/>
        </w:rPr>
        <w:t xml:space="preserve"> ± </w:t>
      </w:r>
      <w:r>
        <w:rPr>
          <w:rFonts w:cs="Arial"/>
          <w:szCs w:val="22"/>
        </w:rPr>
        <w:t>Mo</w:t>
      </w:r>
      <w:r w:rsidR="007F1526">
        <w:rPr>
          <w:rFonts w:cs="Arial"/>
          <w:szCs w:val="22"/>
        </w:rPr>
        <w:t xml:space="preserve"> ± </w:t>
      </w:r>
      <w:r>
        <w:rPr>
          <w:rFonts w:cs="Arial"/>
          <w:szCs w:val="22"/>
        </w:rPr>
        <w:t>W</w:t>
      </w:r>
      <w:r w:rsidR="007F1526">
        <w:rPr>
          <w:rFonts w:cs="Arial"/>
          <w:szCs w:val="22"/>
        </w:rPr>
        <w:t xml:space="preserve"> ± </w:t>
      </w:r>
      <w:r>
        <w:rPr>
          <w:rFonts w:cs="Arial"/>
          <w:szCs w:val="22"/>
        </w:rPr>
        <w:t xml:space="preserve">Bi </w:t>
      </w:r>
      <w:r w:rsidR="00834827">
        <w:rPr>
          <w:rFonts w:cs="Arial"/>
          <w:szCs w:val="22"/>
        </w:rPr>
        <w:t>in-</w:t>
      </w:r>
      <w:r>
        <w:rPr>
          <w:rFonts w:cs="Arial"/>
          <w:szCs w:val="22"/>
        </w:rPr>
        <w:t xml:space="preserve">soil anomaly </w:t>
      </w:r>
      <w:r w:rsidR="00834827">
        <w:rPr>
          <w:rFonts w:cs="Arial"/>
          <w:szCs w:val="22"/>
        </w:rPr>
        <w:t xml:space="preserve">delineated </w:t>
      </w:r>
      <w:r w:rsidR="007F1526">
        <w:rPr>
          <w:rFonts w:cs="Arial"/>
          <w:szCs w:val="22"/>
        </w:rPr>
        <w:t>in</w:t>
      </w:r>
      <w:r w:rsidR="00834827">
        <w:rPr>
          <w:rFonts w:cs="Arial"/>
          <w:szCs w:val="22"/>
        </w:rPr>
        <w:t xml:space="preserve"> </w:t>
      </w:r>
      <w:r>
        <w:rPr>
          <w:rFonts w:cs="Arial"/>
          <w:szCs w:val="22"/>
        </w:rPr>
        <w:t xml:space="preserve">2009 </w:t>
      </w:r>
      <w:r w:rsidR="00D240E1">
        <w:fldChar w:fldCharType="begin"/>
      </w:r>
      <w:r w:rsidR="00834827">
        <w:instrText xml:space="preserve"> ADDIN EN.CITE &lt;EndNote&gt;&lt;Cite&gt;&lt;Author&gt;Smith&lt;/Author&gt;&lt;Year&gt;2010&lt;/Year&gt;&lt;RecNum&gt;2028&lt;/RecNum&gt;&lt;record&gt;&lt;rec-number&gt;2028&lt;/rec-number&gt;&lt;foreign-keys&gt;&lt;key app="EN" db-id="pdperx59rapps4e0dt4xaaafa2rdwd05apef"&gt;2028&lt;/key&gt;&lt;/foreign-keys&gt;&lt;ref-type name="Report"&gt;27&lt;/ref-type&gt;&lt;contributors&gt;&lt;authors&gt;&lt;author&gt;Smith, H.&lt;/author&gt;&lt;/authors&gt;&lt;/contributors&gt;&lt;titles&gt;&lt;title&gt;Assessment report describing soil geochemical sampling at the WCK property&lt;/title&gt;&lt;/titles&gt;&lt;pages&gt;23&lt;/pages&gt;&lt;dates&gt;&lt;year&gt;2010&lt;/year&gt;&lt;pub-dates&gt;&lt;date&gt;February 2010&lt;/date&gt;&lt;/pub-dates&gt;&lt;/dates&gt;&lt;publisher&gt;Archer, Cathro &amp;amp; Associates (1981) Ltd.&lt;/publisher&gt;&lt;urls&gt;&lt;/urls&gt;&lt;/record&gt;&lt;/Cite&gt;&lt;/EndNote&gt;</w:instrText>
      </w:r>
      <w:r w:rsidR="00D240E1">
        <w:fldChar w:fldCharType="separate"/>
      </w:r>
      <w:r w:rsidR="00834827">
        <w:t>(Smith, 2010a)</w:t>
      </w:r>
      <w:r w:rsidR="00D240E1">
        <w:fldChar w:fldCharType="end"/>
      </w:r>
      <w:r w:rsidR="00834827">
        <w:t xml:space="preserve"> </w:t>
      </w:r>
      <w:r>
        <w:rPr>
          <w:rFonts w:cs="Arial"/>
          <w:szCs w:val="22"/>
        </w:rPr>
        <w:t>on the WCK claims was prospected</w:t>
      </w:r>
      <w:r w:rsidR="00834827">
        <w:rPr>
          <w:rFonts w:cs="Arial"/>
          <w:szCs w:val="22"/>
        </w:rPr>
        <w:t xml:space="preserve"> in 2010</w:t>
      </w:r>
      <w:r>
        <w:rPr>
          <w:rFonts w:cs="Arial"/>
          <w:szCs w:val="22"/>
        </w:rPr>
        <w:t xml:space="preserve">. The area is characterized by steep slopes with abundant blocky talus and poor soil development. These soil samples would be better described as talus fine samples. Nonetheless, mineralization is present in float within parts of the anomaly. Near a significant Sb anomaly a vein with coarse-grained stibnite with </w:t>
      </w:r>
      <w:proofErr w:type="spellStart"/>
      <w:r>
        <w:rPr>
          <w:rFonts w:cs="Arial"/>
          <w:szCs w:val="22"/>
        </w:rPr>
        <w:t>euhedral</w:t>
      </w:r>
      <w:proofErr w:type="spellEnd"/>
      <w:r>
        <w:rPr>
          <w:rFonts w:cs="Arial"/>
          <w:szCs w:val="22"/>
        </w:rPr>
        <w:t xml:space="preserve">, </w:t>
      </w:r>
      <w:proofErr w:type="spellStart"/>
      <w:r>
        <w:rPr>
          <w:rFonts w:cs="Arial"/>
          <w:szCs w:val="22"/>
        </w:rPr>
        <w:t>vuggy</w:t>
      </w:r>
      <w:proofErr w:type="spellEnd"/>
      <w:r>
        <w:rPr>
          <w:rFonts w:cs="Arial"/>
          <w:szCs w:val="22"/>
        </w:rPr>
        <w:t xml:space="preserve"> quartz was discovered. The vein is about 10 cm wide and is part of a distinct set of veins generally about 1 cm wide with stibnite and minor chalcopyrite. These veins are hosted within an undeformed </w:t>
      </w:r>
      <w:r w:rsidR="00834827">
        <w:rPr>
          <w:rFonts w:cs="Arial"/>
          <w:szCs w:val="22"/>
        </w:rPr>
        <w:t xml:space="preserve">(likely Cretaceous) </w:t>
      </w:r>
      <w:r>
        <w:rPr>
          <w:rFonts w:cs="Arial"/>
          <w:szCs w:val="22"/>
        </w:rPr>
        <w:t>granodiorite.</w:t>
      </w:r>
      <w:r w:rsidR="007F1526">
        <w:rPr>
          <w:rFonts w:cs="Arial"/>
          <w:szCs w:val="22"/>
        </w:rPr>
        <w:t xml:space="preserve"> In general the veins exposed are abundant enough to explain the soil anomaly and exposure, albeit in talus, is very good.</w:t>
      </w:r>
    </w:p>
    <w:p w:rsidR="00271593" w:rsidRDefault="00271593" w:rsidP="00271593">
      <w:pPr>
        <w:rPr>
          <w:rFonts w:cs="Arial"/>
          <w:szCs w:val="22"/>
        </w:rPr>
      </w:pPr>
      <w:r>
        <w:rPr>
          <w:rFonts w:cs="Arial"/>
          <w:szCs w:val="22"/>
        </w:rPr>
        <w:t xml:space="preserve">South of the soil line, the granodiorite is in contact with a distinct conglomerate unit characterized by 1 to 10 cm fragments of white quartz and quartz-muscovite schist. </w:t>
      </w:r>
      <w:r w:rsidR="00834827">
        <w:rPr>
          <w:rFonts w:cs="Arial"/>
          <w:szCs w:val="22"/>
        </w:rPr>
        <w:t>There</w:t>
      </w:r>
      <w:r w:rsidR="00A35937">
        <w:rPr>
          <w:rFonts w:cs="Arial"/>
          <w:szCs w:val="22"/>
        </w:rPr>
        <w:t xml:space="preserve"> is no outcrop exposure of t</w:t>
      </w:r>
      <w:r w:rsidR="00834827">
        <w:rPr>
          <w:rFonts w:cs="Arial"/>
          <w:szCs w:val="22"/>
        </w:rPr>
        <w:t>h</w:t>
      </w:r>
      <w:r w:rsidR="00A35937">
        <w:rPr>
          <w:rFonts w:cs="Arial"/>
          <w:szCs w:val="22"/>
        </w:rPr>
        <w:t>e</w:t>
      </w:r>
      <w:r w:rsidR="00834827">
        <w:rPr>
          <w:rFonts w:cs="Arial"/>
          <w:szCs w:val="22"/>
        </w:rPr>
        <w:t xml:space="preserve"> actual contact so its nature is unknown. </w:t>
      </w:r>
      <w:r>
        <w:rPr>
          <w:rFonts w:cs="Arial"/>
          <w:szCs w:val="22"/>
        </w:rPr>
        <w:t>Th</w:t>
      </w:r>
      <w:r w:rsidR="00834827">
        <w:rPr>
          <w:rFonts w:cs="Arial"/>
          <w:szCs w:val="22"/>
        </w:rPr>
        <w:t>e</w:t>
      </w:r>
      <w:r>
        <w:rPr>
          <w:rFonts w:cs="Arial"/>
          <w:szCs w:val="22"/>
        </w:rPr>
        <w:t xml:space="preserve"> </w:t>
      </w:r>
      <w:r w:rsidR="00834827">
        <w:rPr>
          <w:rFonts w:cs="Arial"/>
          <w:szCs w:val="22"/>
        </w:rPr>
        <w:t xml:space="preserve">conglomerate </w:t>
      </w:r>
      <w:r>
        <w:rPr>
          <w:rFonts w:cs="Arial"/>
          <w:szCs w:val="22"/>
        </w:rPr>
        <w:t xml:space="preserve">unit is poorly sorted </w:t>
      </w:r>
      <w:r w:rsidR="00834827">
        <w:rPr>
          <w:rFonts w:cs="Arial"/>
          <w:szCs w:val="22"/>
        </w:rPr>
        <w:t xml:space="preserve">but </w:t>
      </w:r>
      <w:r>
        <w:rPr>
          <w:rFonts w:cs="Arial"/>
          <w:szCs w:val="22"/>
        </w:rPr>
        <w:t xml:space="preserve">locally exhibits crude layering (presumably sedimentary). This unit likely formed during </w:t>
      </w:r>
      <w:r w:rsidR="00834827">
        <w:rPr>
          <w:rFonts w:cs="Arial"/>
          <w:szCs w:val="22"/>
        </w:rPr>
        <w:t>Eocene</w:t>
      </w:r>
      <w:r>
        <w:rPr>
          <w:rFonts w:cs="Arial"/>
          <w:szCs w:val="22"/>
        </w:rPr>
        <w:t xml:space="preserve"> extension at the time of emplacement of </w:t>
      </w:r>
      <w:proofErr w:type="spellStart"/>
      <w:r>
        <w:rPr>
          <w:rFonts w:cs="Arial"/>
          <w:szCs w:val="22"/>
        </w:rPr>
        <w:t>Carmacks</w:t>
      </w:r>
      <w:proofErr w:type="spellEnd"/>
      <w:r>
        <w:rPr>
          <w:rFonts w:cs="Arial"/>
          <w:szCs w:val="22"/>
        </w:rPr>
        <w:t xml:space="preserve"> Group volcanic rocks (exposed to the north). Potentially significantly, the cement of this unit is dark brown-black an</w:t>
      </w:r>
      <w:r w:rsidR="00834827">
        <w:rPr>
          <w:rFonts w:cs="Arial"/>
          <w:szCs w:val="22"/>
        </w:rPr>
        <w:t>d contains abundant tourmaline (Photo 1)</w:t>
      </w:r>
      <w:r w:rsidR="00A35937">
        <w:rPr>
          <w:rFonts w:cs="Arial"/>
          <w:szCs w:val="22"/>
        </w:rPr>
        <w:t xml:space="preserve"> however rock samples of this material did not return significant precious metal values</w:t>
      </w:r>
      <w:r w:rsidR="00834827">
        <w:rPr>
          <w:rFonts w:cs="Arial"/>
          <w:szCs w:val="22"/>
        </w:rPr>
        <w:t>.</w:t>
      </w:r>
    </w:p>
    <w:p w:rsidR="00271593" w:rsidRDefault="00271593" w:rsidP="00271593">
      <w:pPr>
        <w:rPr>
          <w:rFonts w:cs="Arial"/>
          <w:szCs w:val="22"/>
        </w:rPr>
      </w:pPr>
    </w:p>
    <w:p w:rsidR="00271593" w:rsidRDefault="00271593" w:rsidP="00271593">
      <w:pPr>
        <w:rPr>
          <w:rFonts w:cs="Arial"/>
          <w:szCs w:val="22"/>
        </w:rPr>
      </w:pPr>
      <w:r>
        <w:rPr>
          <w:rFonts w:cs="Arial"/>
          <w:noProof/>
          <w:szCs w:val="22"/>
          <w:lang w:val="en-US"/>
        </w:rPr>
        <w:drawing>
          <wp:inline distT="0" distB="0" distL="0" distR="0">
            <wp:extent cx="5486400" cy="4114800"/>
            <wp:effectExtent l="19050" t="0" r="0" b="0"/>
            <wp:docPr id="4" name="Picture 3" descr="IMG_54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5446.JPG"/>
                    <pic:cNvPicPr/>
                  </pic:nvPicPr>
                  <pic:blipFill>
                    <a:blip r:embed="rId10" cstate="print"/>
                    <a:stretch>
                      <a:fillRect/>
                    </a:stretch>
                  </pic:blipFill>
                  <pic:spPr>
                    <a:xfrm>
                      <a:off x="0" y="0"/>
                      <a:ext cx="5486400" cy="4114800"/>
                    </a:xfrm>
                    <a:prstGeom prst="rect">
                      <a:avLst/>
                    </a:prstGeom>
                  </pic:spPr>
                </pic:pic>
              </a:graphicData>
            </a:graphic>
          </wp:inline>
        </w:drawing>
      </w:r>
    </w:p>
    <w:p w:rsidR="00271593" w:rsidRDefault="00834827" w:rsidP="00834827">
      <w:pPr>
        <w:pStyle w:val="FigureCaption"/>
      </w:pPr>
      <w:r>
        <w:t>Photo 1: T</w:t>
      </w:r>
      <w:r w:rsidR="00271593">
        <w:t>ourmaline cemented conglomerate from the WCK claims. Fragments are strongly deformed quartz-muscovite schist and white quartz.</w:t>
      </w:r>
    </w:p>
    <w:p w:rsidR="00B827BF" w:rsidRDefault="00B827BF" w:rsidP="00282219">
      <w:pPr>
        <w:pStyle w:val="Heading1"/>
      </w:pPr>
      <w:bookmarkStart w:id="28" w:name="_Toc183534352"/>
      <w:bookmarkStart w:id="29" w:name="_Toc291419048"/>
      <w:bookmarkStart w:id="30" w:name="_Toc62448303"/>
      <w:r w:rsidRPr="005B1472">
        <w:t>DISCUSSION AND CONCLUSIONS</w:t>
      </w:r>
      <w:bookmarkEnd w:id="28"/>
      <w:bookmarkEnd w:id="29"/>
    </w:p>
    <w:bookmarkEnd w:id="30"/>
    <w:p w:rsidR="007F1526" w:rsidRDefault="002F32EA" w:rsidP="002F32EA">
      <w:pPr>
        <w:rPr>
          <w:lang w:val="en-GB"/>
        </w:rPr>
      </w:pPr>
      <w:r w:rsidRPr="002C7819">
        <w:rPr>
          <w:lang w:val="en-GB"/>
        </w:rPr>
        <w:t xml:space="preserve">Geochemical analysis </w:t>
      </w:r>
      <w:r w:rsidR="002C7819">
        <w:rPr>
          <w:lang w:val="en-GB"/>
        </w:rPr>
        <w:t xml:space="preserve">has defined several impressive Au-in-soil anomalies on the </w:t>
      </w:r>
      <w:r w:rsidR="00063973">
        <w:rPr>
          <w:lang w:val="en-GB"/>
        </w:rPr>
        <w:t>Flow</w:t>
      </w:r>
      <w:r w:rsidR="002C7819">
        <w:rPr>
          <w:lang w:val="en-GB"/>
        </w:rPr>
        <w:t xml:space="preserve"> property that, unfortunately, are most likely related to </w:t>
      </w:r>
      <w:r w:rsidR="007F1526">
        <w:rPr>
          <w:lang w:val="en-GB"/>
        </w:rPr>
        <w:t xml:space="preserve">gold concentrations that are very close to the analytical precision. When the values returned from the lab are compared with the regional database, these samples appear to </w:t>
      </w:r>
      <w:r w:rsidR="007F1526">
        <w:rPr>
          <w:lang w:val="en-GB"/>
        </w:rPr>
        <w:lastRenderedPageBreak/>
        <w:t>outline coherent anomalies. Follow-up work, however, failed to replicate these values and the anomalies from certificate WH10079095 need to be treated with caution.</w:t>
      </w:r>
    </w:p>
    <w:p w:rsidR="002F32EA" w:rsidRDefault="002C7819" w:rsidP="002F32EA">
      <w:r>
        <w:rPr>
          <w:lang w:val="en-GB"/>
        </w:rPr>
        <w:t xml:space="preserve">The largest anomaly of Au-indicator elements </w:t>
      </w:r>
      <w:r w:rsidR="00F71A8C">
        <w:rPr>
          <w:lang w:val="en-GB"/>
        </w:rPr>
        <w:t xml:space="preserve">(in this case As </w:t>
      </w:r>
      <w:r w:rsidR="00F71A8C">
        <w:rPr>
          <w:rFonts w:cs="Arial"/>
          <w:lang w:val="en-GB"/>
        </w:rPr>
        <w:t>±</w:t>
      </w:r>
      <w:r w:rsidR="00F71A8C">
        <w:rPr>
          <w:lang w:val="en-GB"/>
        </w:rPr>
        <w:t xml:space="preserve"> Sb) </w:t>
      </w:r>
      <w:r>
        <w:rPr>
          <w:lang w:val="en-GB"/>
        </w:rPr>
        <w:t xml:space="preserve">occurs in the </w:t>
      </w:r>
      <w:proofErr w:type="spellStart"/>
      <w:r>
        <w:rPr>
          <w:lang w:val="en-GB"/>
        </w:rPr>
        <w:t>southeastern</w:t>
      </w:r>
      <w:proofErr w:type="spellEnd"/>
      <w:r>
        <w:rPr>
          <w:lang w:val="en-GB"/>
        </w:rPr>
        <w:t xml:space="preserve"> portion of the property</w:t>
      </w:r>
      <w:r w:rsidR="00F71A8C">
        <w:rPr>
          <w:lang w:val="en-GB"/>
        </w:rPr>
        <w:t xml:space="preserve"> where it overlies a contact zone between Jurassic granitoids and the </w:t>
      </w:r>
      <w:r w:rsidR="00F71A8C">
        <w:t xml:space="preserve">Cretaceous </w:t>
      </w:r>
      <w:proofErr w:type="spellStart"/>
      <w:r w:rsidR="00F71A8C">
        <w:t>Carmacks</w:t>
      </w:r>
      <w:proofErr w:type="spellEnd"/>
      <w:r w:rsidR="00F71A8C">
        <w:t xml:space="preserve"> Group, which is not a known setting for gold mineralization in the White Gold district. Other anomalies of Au-indicator elements occur without enrichment of Au-in-soil.</w:t>
      </w:r>
    </w:p>
    <w:p w:rsidR="00F71A8C" w:rsidRPr="00F6423C" w:rsidRDefault="00F71A8C" w:rsidP="002F32EA">
      <w:pPr>
        <w:rPr>
          <w:lang w:val="en-GB"/>
        </w:rPr>
      </w:pPr>
      <w:r>
        <w:t xml:space="preserve">The most compelling targets within the </w:t>
      </w:r>
      <w:r w:rsidR="00063973">
        <w:t>Flow</w:t>
      </w:r>
      <w:r>
        <w:t xml:space="preserve"> property are small. These include the three consecutive samples of anomalous Au- and As-in-soil along the </w:t>
      </w:r>
      <w:proofErr w:type="spellStart"/>
      <w:r>
        <w:t>southwestern</w:t>
      </w:r>
      <w:proofErr w:type="spellEnd"/>
      <w:r>
        <w:t xml:space="preserve"> margin of the property, as well as the point anomaly with 348 ppb Au. </w:t>
      </w:r>
      <w:r w:rsidR="00856885">
        <w:t xml:space="preserve">The three point anomaly occurs uphill from a significant Au-in-silt anomaly identified in the 2006 program (129 ppb). </w:t>
      </w:r>
      <w:r>
        <w:t>The geology of these two sites is also more favourable, with both occurring at contacts between granitoids and country rock metasediments. Previous discoveries in the White Gold district have been made off of point anomalies so it may be worthwhile to conduct follow-up sampling on det</w:t>
      </w:r>
      <w:r w:rsidR="00255850">
        <w:t>ailed grids at these two sites.</w:t>
      </w:r>
    </w:p>
    <w:p w:rsidR="00A55E68" w:rsidRDefault="00A55E68" w:rsidP="00A55E68"/>
    <w:p w:rsidR="007F1526" w:rsidRDefault="007F1526" w:rsidP="00A55E68">
      <w:pPr>
        <w:sectPr w:rsidR="007F1526" w:rsidSect="00223472">
          <w:headerReference w:type="default" r:id="rId11"/>
          <w:type w:val="continuous"/>
          <w:pgSz w:w="12240" w:h="15840" w:code="1"/>
          <w:pgMar w:top="1009" w:right="794" w:bottom="1009" w:left="794" w:header="720" w:footer="720" w:gutter="0"/>
          <w:pgNumType w:start="1"/>
          <w:cols w:space="720"/>
          <w:docGrid w:linePitch="204"/>
        </w:sectPr>
      </w:pPr>
    </w:p>
    <w:p w:rsidR="00A55E68" w:rsidRDefault="00A55E68" w:rsidP="00A55E68">
      <w:r>
        <w:rPr>
          <w:noProof/>
          <w:lang w:val="en-US"/>
        </w:rPr>
        <w:lastRenderedPageBreak/>
        <w:drawing>
          <wp:anchor distT="0" distB="0" distL="114300" distR="114300" simplePos="0" relativeHeight="251664384" behindDoc="1" locked="0" layoutInCell="1" allowOverlap="1">
            <wp:simplePos x="0" y="0"/>
            <wp:positionH relativeFrom="column">
              <wp:posOffset>421015</wp:posOffset>
            </wp:positionH>
            <wp:positionV relativeFrom="paragraph">
              <wp:posOffset>229368</wp:posOffset>
            </wp:positionV>
            <wp:extent cx="1850039" cy="1296538"/>
            <wp:effectExtent l="38100" t="0" r="35911" b="0"/>
            <wp:wrapNone/>
            <wp:docPr id="6" name="Picture 3" descr="D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jpg"/>
                    <pic:cNvPicPr/>
                  </pic:nvPicPr>
                  <pic:blipFill>
                    <a:blip r:embed="rId12" cstate="print"/>
                    <a:stretch>
                      <a:fillRect/>
                    </a:stretch>
                  </pic:blipFill>
                  <pic:spPr>
                    <a:xfrm>
                      <a:off x="0" y="0"/>
                      <a:ext cx="1850039" cy="1296538"/>
                    </a:xfrm>
                    <a:prstGeom prst="rect">
                      <a:avLst/>
                    </a:prstGeom>
                    <a:effectLst>
                      <a:outerShdw blurRad="50800" dist="50800" dir="5400000" algn="ctr" rotWithShape="0">
                        <a:schemeClr val="bg1">
                          <a:alpha val="0"/>
                        </a:schemeClr>
                      </a:outerShdw>
                    </a:effectLst>
                  </pic:spPr>
                </pic:pic>
              </a:graphicData>
            </a:graphic>
          </wp:anchor>
        </w:drawing>
      </w:r>
      <w:r>
        <w:t>Respectfully submitted,</w:t>
      </w:r>
    </w:p>
    <w:p w:rsidR="00A55E68" w:rsidRDefault="00A55E68" w:rsidP="00A55E68"/>
    <w:p w:rsidR="00A55E68" w:rsidRDefault="00A55E68" w:rsidP="00A55E68"/>
    <w:p w:rsidR="00A55E68" w:rsidRDefault="00A55E68" w:rsidP="00A55E68"/>
    <w:p w:rsidR="00A55E68" w:rsidRDefault="00A55E68" w:rsidP="00A55E68">
      <w:r>
        <w:t>_________________________</w:t>
      </w:r>
    </w:p>
    <w:p w:rsidR="00A55E68" w:rsidRDefault="00A55E68" w:rsidP="00A55E68">
      <w:r>
        <w:t xml:space="preserve">Darcy Baker Ph.D., </w:t>
      </w:r>
      <w:proofErr w:type="spellStart"/>
      <w:r>
        <w:t>P.Geo</w:t>
      </w:r>
      <w:proofErr w:type="spellEnd"/>
      <w:r>
        <w:t>.</w:t>
      </w:r>
    </w:p>
    <w:p w:rsidR="007F1526" w:rsidRDefault="007F1526" w:rsidP="00A55E68"/>
    <w:p w:rsidR="007F1526" w:rsidRDefault="007F1526" w:rsidP="00A55E68"/>
    <w:p w:rsidR="007F1526" w:rsidRDefault="007F1526" w:rsidP="00A55E68"/>
    <w:p w:rsidR="007F1526" w:rsidRDefault="007F1526" w:rsidP="00A55E68"/>
    <w:p w:rsidR="007F1526" w:rsidRDefault="007F1526" w:rsidP="00A55E68"/>
    <w:p w:rsidR="007F1526" w:rsidRDefault="007F1526" w:rsidP="007F1526">
      <w:r>
        <w:t>_________________________</w:t>
      </w:r>
    </w:p>
    <w:p w:rsidR="007F1526" w:rsidRDefault="007F1526" w:rsidP="007F1526">
      <w:r>
        <w:t>Ron Voordouw Ph.D.</w:t>
      </w:r>
    </w:p>
    <w:p w:rsidR="007F1526" w:rsidRDefault="007F1526" w:rsidP="00A55E68"/>
    <w:p w:rsidR="007F1526" w:rsidRDefault="007F1526" w:rsidP="00A55E68">
      <w:pPr>
        <w:sectPr w:rsidR="007F1526" w:rsidSect="007F1526">
          <w:type w:val="continuous"/>
          <w:pgSz w:w="12240" w:h="15840" w:code="1"/>
          <w:pgMar w:top="1009" w:right="794" w:bottom="1009" w:left="794" w:header="720" w:footer="720" w:gutter="0"/>
          <w:pgNumType w:start="1"/>
          <w:cols w:num="2" w:space="720"/>
          <w:docGrid w:linePitch="204"/>
        </w:sectPr>
      </w:pPr>
    </w:p>
    <w:p w:rsidR="00A55E68" w:rsidRDefault="00A55E68" w:rsidP="00A55E68">
      <w:r>
        <w:lastRenderedPageBreak/>
        <w:t>EQUITY EXPLORATION CONSULTANTS LTD.</w:t>
      </w:r>
    </w:p>
    <w:p w:rsidR="00A55E68" w:rsidRDefault="00A55E68" w:rsidP="00A55E68">
      <w:r>
        <w:t>Vancouver, British Columbia</w:t>
      </w:r>
    </w:p>
    <w:p w:rsidR="00444D1D" w:rsidRDefault="007F1526" w:rsidP="0023495E">
      <w:r>
        <w:t>April 24</w:t>
      </w:r>
      <w:r w:rsidR="00A55E68">
        <w:t>, 2011</w:t>
      </w:r>
    </w:p>
    <w:p w:rsidR="00444D1D" w:rsidRDefault="00444D1D">
      <w:pPr>
        <w:sectPr w:rsidR="00444D1D" w:rsidSect="00223472">
          <w:type w:val="continuous"/>
          <w:pgSz w:w="12240" w:h="15840" w:code="1"/>
          <w:pgMar w:top="1009" w:right="794" w:bottom="1009" w:left="794" w:header="720" w:footer="720" w:gutter="0"/>
          <w:pgNumType w:start="1"/>
          <w:cols w:space="720"/>
          <w:docGrid w:linePitch="204"/>
        </w:sectPr>
      </w:pPr>
    </w:p>
    <w:p w:rsidR="00B827BF" w:rsidRDefault="00B827BF"/>
    <w:p w:rsidR="00B827BF" w:rsidRDefault="00B827BF"/>
    <w:p w:rsidR="00B827BF" w:rsidRDefault="00B827BF"/>
    <w:p w:rsidR="00B827BF" w:rsidRDefault="00B827BF"/>
    <w:p w:rsidR="00B827BF" w:rsidRDefault="00B827BF"/>
    <w:p w:rsidR="00B827BF" w:rsidRDefault="00B827BF"/>
    <w:p w:rsidR="00B827BF" w:rsidRDefault="00B827BF"/>
    <w:p w:rsidR="00B827BF" w:rsidRDefault="00B827BF"/>
    <w:p w:rsidR="00B827BF" w:rsidRDefault="00B827BF"/>
    <w:p w:rsidR="00B827BF" w:rsidRDefault="00B827BF"/>
    <w:p w:rsidR="00B827BF" w:rsidRDefault="00B827BF"/>
    <w:p w:rsidR="00B827BF" w:rsidRDefault="00B827BF"/>
    <w:p w:rsidR="00B827BF" w:rsidRDefault="00B827BF">
      <w:pPr>
        <w:pStyle w:val="Appendixtitle"/>
      </w:pPr>
      <w:bookmarkStart w:id="31" w:name="_Toc60826461"/>
      <w:bookmarkStart w:id="32" w:name="_Toc62448304"/>
      <w:bookmarkStart w:id="33" w:name="_Toc63578900"/>
      <w:bookmarkStart w:id="34" w:name="_Toc63579066"/>
      <w:bookmarkStart w:id="35" w:name="_Toc63579097"/>
      <w:bookmarkStart w:id="36" w:name="_Toc63579157"/>
      <w:bookmarkStart w:id="37" w:name="_Toc63659056"/>
      <w:bookmarkStart w:id="38" w:name="_Toc63660462"/>
      <w:bookmarkStart w:id="39" w:name="_Toc63668960"/>
      <w:bookmarkStart w:id="40" w:name="_Toc63754750"/>
      <w:bookmarkStart w:id="41" w:name="_Toc63754783"/>
      <w:bookmarkStart w:id="42" w:name="_Toc63757920"/>
      <w:bookmarkStart w:id="43" w:name="_Toc63758292"/>
      <w:bookmarkStart w:id="44" w:name="_Toc63831036"/>
      <w:bookmarkStart w:id="45" w:name="_Toc63831438"/>
      <w:bookmarkStart w:id="46" w:name="_Toc95033232"/>
      <w:bookmarkStart w:id="47" w:name="_Toc95033311"/>
      <w:bookmarkStart w:id="48" w:name="_Toc95033354"/>
      <w:bookmarkStart w:id="49" w:name="_Toc95033367"/>
      <w:bookmarkStart w:id="50" w:name="_Toc96854148"/>
      <w:bookmarkStart w:id="51" w:name="_Toc97041037"/>
      <w:bookmarkStart w:id="52" w:name="_Toc126641911"/>
      <w:bookmarkStart w:id="53" w:name="_Toc126829186"/>
      <w:bookmarkStart w:id="54" w:name="_Toc127199909"/>
      <w:bookmarkStart w:id="55" w:name="_Toc127246680"/>
      <w:bookmarkStart w:id="56" w:name="_Toc127248573"/>
      <w:bookmarkStart w:id="57" w:name="_Toc127250115"/>
      <w:bookmarkStart w:id="58" w:name="_Toc128197554"/>
      <w:bookmarkStart w:id="59" w:name="_Toc130097738"/>
      <w:bookmarkStart w:id="60" w:name="_Toc132682644"/>
      <w:bookmarkStart w:id="61" w:name="_Toc132699544"/>
      <w:bookmarkStart w:id="62" w:name="_Toc133079472"/>
      <w:bookmarkStart w:id="63" w:name="_Toc133122845"/>
      <w:bookmarkStart w:id="64" w:name="_Toc133291330"/>
      <w:bookmarkStart w:id="65" w:name="_Toc162759104"/>
      <w:bookmarkStart w:id="66" w:name="_Toc162766404"/>
      <w:bookmarkStart w:id="67" w:name="_Toc183581891"/>
      <w:bookmarkStart w:id="68" w:name="_Toc183581998"/>
      <w:bookmarkStart w:id="69" w:name="_Toc184636411"/>
      <w:bookmarkStart w:id="70" w:name="_Toc184636486"/>
      <w:bookmarkStart w:id="71" w:name="_Toc184636494"/>
      <w:bookmarkStart w:id="72" w:name="_Toc184715786"/>
      <w:bookmarkStart w:id="73" w:name="_Toc184785702"/>
      <w:bookmarkStart w:id="74" w:name="_Toc275256335"/>
      <w:bookmarkStart w:id="75" w:name="_Toc276633134"/>
      <w:bookmarkStart w:id="76" w:name="_Toc279050819"/>
      <w:bookmarkStart w:id="77" w:name="_Toc279066728"/>
      <w:bookmarkStart w:id="78" w:name="_Toc280180051"/>
      <w:bookmarkStart w:id="79" w:name="_Toc280352031"/>
      <w:bookmarkStart w:id="80" w:name="_Toc283206338"/>
      <w:bookmarkStart w:id="81" w:name="_Toc283207488"/>
      <w:bookmarkStart w:id="82" w:name="_Toc283207522"/>
      <w:bookmarkStart w:id="83" w:name="_Toc283724178"/>
      <w:bookmarkStart w:id="84" w:name="_Toc283726108"/>
      <w:bookmarkStart w:id="85" w:name="_Toc288654183"/>
      <w:bookmarkStart w:id="86" w:name="_Toc289157795"/>
      <w:bookmarkStart w:id="87" w:name="_Toc290556298"/>
      <w:bookmarkStart w:id="88" w:name="_Toc290556304"/>
      <w:bookmarkStart w:id="89" w:name="_Toc290560232"/>
      <w:bookmarkStart w:id="90" w:name="_Toc290649414"/>
      <w:bookmarkStart w:id="91" w:name="_Toc290910946"/>
      <w:bookmarkStart w:id="92" w:name="_Toc291416832"/>
      <w:r>
        <w:t>Appendix A: Bibliography</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B827BF" w:rsidRDefault="00B827BF"/>
    <w:p w:rsidR="0055523F" w:rsidRDefault="00165EFE">
      <w:pPr>
        <w:pStyle w:val="Non-numberedHeading"/>
      </w:pPr>
      <w:r>
        <w:br w:type="page"/>
      </w:r>
      <w:r w:rsidR="0058022B">
        <w:lastRenderedPageBreak/>
        <w:t>REFERENCES</w:t>
      </w:r>
    </w:p>
    <w:p w:rsidR="002A46EB" w:rsidRPr="002A46EB" w:rsidRDefault="00D240E1" w:rsidP="0023495E">
      <w:pPr>
        <w:pStyle w:val="Reference"/>
      </w:pPr>
      <w:r>
        <w:fldChar w:fldCharType="begin"/>
      </w:r>
      <w:r w:rsidR="00743D64">
        <w:instrText xml:space="preserve"> ADDIN EN.REFLIST </w:instrText>
      </w:r>
      <w:r>
        <w:fldChar w:fldCharType="separate"/>
      </w:r>
      <w:r w:rsidR="002A46EB" w:rsidRPr="002A46EB">
        <w:t>Carpenter, R., 2011, Geology of New Lode Gold Discoveries in the Coffee Creek Area; White Gold District, West-Central Yukon: Mineral Exploration Roundup 2011, Vancouver, BC, 2011, p. 48-50.</w:t>
      </w:r>
    </w:p>
    <w:p w:rsidR="002A46EB" w:rsidRPr="002A46EB" w:rsidRDefault="002A46EB" w:rsidP="0023495E">
      <w:pPr>
        <w:pStyle w:val="Reference"/>
      </w:pPr>
      <w:r w:rsidRPr="002A46EB">
        <w:t>Colpron, M., 2006, Tectonic assembly map of the Yukon -- Tanana and related terranes in Yukon and British Columbia (1:1,000,000), Yukon Geological Survey.</w:t>
      </w:r>
    </w:p>
    <w:p w:rsidR="002A46EB" w:rsidRPr="002A46EB" w:rsidRDefault="002A46EB" w:rsidP="0023495E">
      <w:pPr>
        <w:pStyle w:val="Reference"/>
      </w:pPr>
      <w:r w:rsidRPr="002A46EB">
        <w:t>Friske, P. W. B., Hornbrook, E. H. W., Schmitt, H. R., Galletta, A. C., Ellwood, D. J., and  McGurdy, M., 1986, Regional stream sediment and water geochemical reconnaissance data, Yukon. NTS 115N (E1/2), 115O, Geological Survey of Canada.</w:t>
      </w:r>
    </w:p>
    <w:p w:rsidR="002A46EB" w:rsidRPr="002A46EB" w:rsidRDefault="002A46EB" w:rsidP="0023495E">
      <w:pPr>
        <w:pStyle w:val="Reference"/>
      </w:pPr>
      <w:r w:rsidRPr="002A46EB">
        <w:t>Gordey, S. P., and  Ryan, J. J., 2005, Geology, Stewart River Area (115N, 115O and part of 115J, Yukon Territory, Geological Survey of Canada Open File 4970.</w:t>
      </w:r>
    </w:p>
    <w:p w:rsidR="002A46EB" w:rsidRPr="002A46EB" w:rsidRDefault="002A46EB" w:rsidP="0023495E">
      <w:pPr>
        <w:pStyle w:val="Reference"/>
      </w:pPr>
      <w:r w:rsidRPr="002A46EB">
        <w:t>Hart, J. R., Goldfarb, R., Lewis, L. L., and  Mair, J. L., 2004, The northern Cordilleran mid-Cretaceous plutonic province: Ilmenite/magnetite-series granitoids and intrusion-related mineralization: Resource Geology, v. 54, p. 253-280.</w:t>
      </w:r>
    </w:p>
    <w:p w:rsidR="002A46EB" w:rsidRPr="002A46EB" w:rsidRDefault="002A46EB" w:rsidP="0023495E">
      <w:pPr>
        <w:pStyle w:val="Reference"/>
      </w:pPr>
      <w:r w:rsidRPr="002A46EB">
        <w:t>Ryan, S., 1999, Geochemical report on the CU property, Dawson Mining District, p. Assessment Report 094074.</w:t>
      </w:r>
    </w:p>
    <w:p w:rsidR="002A46EB" w:rsidRPr="002A46EB" w:rsidRDefault="002A46EB" w:rsidP="0023495E">
      <w:pPr>
        <w:pStyle w:val="Reference"/>
      </w:pPr>
      <w:r w:rsidRPr="002A46EB">
        <w:t>Smith, H., 2010a, Assessment report describing soil geochemical sampling at the WCK property, Archer, Cathro &amp; Associates (1981) Ltd., p. 23.</w:t>
      </w:r>
    </w:p>
    <w:p w:rsidR="002A46EB" w:rsidRPr="002A46EB" w:rsidRDefault="002A46EB" w:rsidP="0023495E">
      <w:pPr>
        <w:pStyle w:val="Reference"/>
      </w:pPr>
      <w:r w:rsidRPr="002A46EB">
        <w:t>Smith, H., 2010b, Assessment report describing soil sampling at the CAD property, Archer, Cathro &amp; Associates (1981) Ltd, p. 23.</w:t>
      </w:r>
    </w:p>
    <w:p w:rsidR="002A46EB" w:rsidRPr="002A46EB" w:rsidRDefault="002A46EB" w:rsidP="0023495E">
      <w:pPr>
        <w:pStyle w:val="Reference"/>
      </w:pPr>
      <w:r w:rsidRPr="002A46EB">
        <w:t>Templeman-Kluit, D. J., 1974, Reconnaissance geology of Aishihik Lake, Snag and part of Stewart River am-areas, west-central Yukon (115H, 115K-J and 115N-O), Geological Survey of Canada, p. 97.</w:t>
      </w:r>
    </w:p>
    <w:p w:rsidR="002A46EB" w:rsidRPr="002A46EB" w:rsidRDefault="002A46EB" w:rsidP="002A46EB">
      <w:pPr>
        <w:spacing w:after="0"/>
        <w:ind w:firstLine="0"/>
        <w:rPr>
          <w:rFonts w:cs="Arial"/>
        </w:rPr>
      </w:pPr>
    </w:p>
    <w:p w:rsidR="00B827BF" w:rsidRDefault="00D240E1" w:rsidP="002A46EB">
      <w:pPr>
        <w:spacing w:after="0"/>
        <w:ind w:left="720" w:hanging="720"/>
      </w:pPr>
      <w:r>
        <w:fldChar w:fldCharType="end"/>
      </w:r>
      <w:r w:rsidR="00744FFF">
        <w:br w:type="page"/>
      </w:r>
    </w:p>
    <w:p w:rsidR="00B827BF" w:rsidRDefault="00B827BF"/>
    <w:p w:rsidR="00B827BF" w:rsidRDefault="00B827BF"/>
    <w:p w:rsidR="00B827BF" w:rsidRDefault="00B827BF"/>
    <w:p w:rsidR="00B827BF" w:rsidRDefault="00B827BF"/>
    <w:p w:rsidR="00B827BF" w:rsidRDefault="00B827BF"/>
    <w:p w:rsidR="00B827BF" w:rsidRDefault="00B827BF"/>
    <w:p w:rsidR="00B827BF" w:rsidRDefault="00B827BF"/>
    <w:p w:rsidR="00B827BF" w:rsidRDefault="00B827BF"/>
    <w:p w:rsidR="009D3730" w:rsidRDefault="009D3730"/>
    <w:p w:rsidR="00B827BF" w:rsidRDefault="00B827BF" w:rsidP="0082695F">
      <w:pPr>
        <w:tabs>
          <w:tab w:val="left" w:pos="4960"/>
        </w:tabs>
        <w:ind w:firstLine="0"/>
      </w:pPr>
    </w:p>
    <w:p w:rsidR="00B827BF" w:rsidRDefault="00B827BF"/>
    <w:p w:rsidR="00BB14F1" w:rsidRDefault="00BB14F1" w:rsidP="00BB14F1">
      <w:pPr>
        <w:pStyle w:val="Appendixtitle"/>
        <w:jc w:val="both"/>
      </w:pPr>
      <w:bookmarkStart w:id="93" w:name="_Toc60826464"/>
      <w:bookmarkStart w:id="94" w:name="_Toc62448305"/>
      <w:bookmarkStart w:id="95" w:name="_Toc63578901"/>
      <w:bookmarkStart w:id="96" w:name="_Toc63579067"/>
      <w:bookmarkStart w:id="97" w:name="_Toc63579098"/>
      <w:bookmarkStart w:id="98" w:name="_Toc63579158"/>
      <w:bookmarkStart w:id="99" w:name="_Toc63659057"/>
      <w:bookmarkStart w:id="100" w:name="_Toc63660463"/>
      <w:bookmarkStart w:id="101" w:name="_Toc63668961"/>
      <w:bookmarkStart w:id="102" w:name="_Toc63754751"/>
      <w:bookmarkStart w:id="103" w:name="_Toc63754784"/>
      <w:bookmarkStart w:id="104" w:name="_Toc63757921"/>
      <w:bookmarkStart w:id="105" w:name="_Toc63758293"/>
      <w:bookmarkStart w:id="106" w:name="_Toc63831037"/>
      <w:bookmarkStart w:id="107" w:name="_Toc63831439"/>
      <w:bookmarkStart w:id="108" w:name="_Toc95033233"/>
      <w:bookmarkStart w:id="109" w:name="_Toc95033312"/>
      <w:bookmarkStart w:id="110" w:name="_Toc95033355"/>
      <w:bookmarkStart w:id="111" w:name="_Toc95033368"/>
      <w:bookmarkStart w:id="112" w:name="_Toc96854149"/>
      <w:bookmarkStart w:id="113" w:name="_Toc97041038"/>
      <w:bookmarkStart w:id="114" w:name="_Toc126641912"/>
      <w:bookmarkStart w:id="115" w:name="_Toc126829187"/>
      <w:bookmarkStart w:id="116" w:name="_Toc127199910"/>
      <w:bookmarkStart w:id="117" w:name="_Toc127246681"/>
      <w:bookmarkStart w:id="118" w:name="_Toc127248574"/>
      <w:bookmarkStart w:id="119" w:name="_Toc127250116"/>
      <w:bookmarkStart w:id="120" w:name="_Toc128197555"/>
      <w:bookmarkStart w:id="121" w:name="_Toc130097740"/>
      <w:bookmarkStart w:id="122" w:name="_Toc132682646"/>
      <w:bookmarkStart w:id="123" w:name="_Toc132699546"/>
      <w:bookmarkStart w:id="124" w:name="_Toc133079474"/>
      <w:bookmarkStart w:id="125" w:name="_Toc133122847"/>
      <w:bookmarkStart w:id="126" w:name="_Toc133291332"/>
      <w:bookmarkStart w:id="127" w:name="_Toc162759106"/>
      <w:bookmarkStart w:id="128" w:name="_Toc162766406"/>
      <w:bookmarkStart w:id="129" w:name="_Toc183581893"/>
      <w:bookmarkStart w:id="130" w:name="_Toc183582000"/>
      <w:bookmarkStart w:id="131" w:name="_Toc184636413"/>
      <w:bookmarkStart w:id="132" w:name="_Toc184636488"/>
      <w:bookmarkStart w:id="133" w:name="_Toc184636496"/>
      <w:bookmarkStart w:id="134" w:name="_Toc184715788"/>
      <w:bookmarkStart w:id="135" w:name="_Toc184785704"/>
      <w:bookmarkStart w:id="136" w:name="_Toc275256337"/>
      <w:bookmarkStart w:id="137" w:name="_Toc276633135"/>
      <w:bookmarkStart w:id="138" w:name="_Toc279050820"/>
      <w:bookmarkStart w:id="139" w:name="_Toc279066729"/>
    </w:p>
    <w:p w:rsidR="00B827BF" w:rsidRDefault="00B827BF" w:rsidP="00BB14F1">
      <w:pPr>
        <w:pStyle w:val="Appendixtitle"/>
        <w:jc w:val="both"/>
      </w:pPr>
      <w:bookmarkStart w:id="140" w:name="_Toc280180052"/>
      <w:bookmarkStart w:id="141" w:name="_Toc280352032"/>
      <w:bookmarkStart w:id="142" w:name="_Toc283206339"/>
      <w:bookmarkStart w:id="143" w:name="_Toc283207489"/>
      <w:bookmarkStart w:id="144" w:name="_Toc283207523"/>
      <w:bookmarkStart w:id="145" w:name="_Toc283724179"/>
      <w:bookmarkStart w:id="146" w:name="_Toc283726109"/>
      <w:bookmarkStart w:id="147" w:name="_Toc288654184"/>
      <w:bookmarkStart w:id="148" w:name="_Toc289157796"/>
      <w:bookmarkStart w:id="149" w:name="_Toc290556299"/>
      <w:bookmarkStart w:id="150" w:name="_Toc290556305"/>
      <w:bookmarkStart w:id="151" w:name="_Toc290560233"/>
      <w:bookmarkStart w:id="152" w:name="_Toc290649415"/>
      <w:bookmarkStart w:id="153" w:name="_Toc290910947"/>
      <w:bookmarkStart w:id="154" w:name="_Toc291416833"/>
      <w:r>
        <w:t xml:space="preserve">Appendix </w:t>
      </w:r>
      <w:r w:rsidR="0082695F">
        <w:t>B</w:t>
      </w:r>
      <w:r>
        <w:t>:</w:t>
      </w:r>
      <w:bookmarkStart w:id="155" w:name="_Toc60826465"/>
      <w:bookmarkEnd w:id="93"/>
      <w:bookmarkEnd w:id="94"/>
      <w:r>
        <w:t xml:space="preserve"> Statement of </w:t>
      </w:r>
      <w:bookmarkEnd w:id="95"/>
      <w:bookmarkEnd w:id="96"/>
      <w:bookmarkEnd w:id="97"/>
      <w:bookmarkEnd w:id="98"/>
      <w:bookmarkEnd w:id="99"/>
      <w:bookmarkEnd w:id="100"/>
      <w:bookmarkEnd w:id="101"/>
      <w:bookmarkEnd w:id="102"/>
      <w:bookmarkEnd w:id="103"/>
      <w:bookmarkEnd w:id="104"/>
      <w:bookmarkEnd w:id="105"/>
      <w:bookmarkEnd w:id="106"/>
      <w:bookmarkEnd w:id="155"/>
      <w:r>
        <w:t>Expenditures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BB14F1" w:rsidRDefault="009D3730">
      <w:pPr>
        <w:spacing w:after="0"/>
        <w:ind w:firstLine="0"/>
        <w:jc w:val="left"/>
      </w:pPr>
      <w:r>
        <w:br w:type="page"/>
      </w:r>
    </w:p>
    <w:p w:rsidR="00C92C81" w:rsidRDefault="00C92C81" w:rsidP="00C92C81">
      <w:pPr>
        <w:pStyle w:val="Non-numberedHeading"/>
      </w:pPr>
    </w:p>
    <w:p w:rsidR="00C92C81" w:rsidRDefault="00C92C81" w:rsidP="00C92C81"/>
    <w:p w:rsidR="00C92C81" w:rsidRDefault="00C92C81" w:rsidP="00C92C81"/>
    <w:p w:rsidR="00C92C81" w:rsidRDefault="00C92C81" w:rsidP="00C92C81"/>
    <w:p w:rsidR="00C92C81" w:rsidRDefault="00C92C81" w:rsidP="00C92C81"/>
    <w:p w:rsidR="00C92C81" w:rsidRDefault="00C92C81" w:rsidP="00C92C81"/>
    <w:p w:rsidR="00C92C81" w:rsidRDefault="00C92C81" w:rsidP="00C92C81"/>
    <w:p w:rsidR="00C92C81" w:rsidRDefault="00C92C81" w:rsidP="00C92C81"/>
    <w:p w:rsidR="00C92C81" w:rsidRDefault="00C92C81" w:rsidP="00C92C81"/>
    <w:p w:rsidR="00C92C81" w:rsidRDefault="00C92C81" w:rsidP="00C92C81"/>
    <w:p w:rsidR="00C92C81" w:rsidRDefault="00C92C81" w:rsidP="00C92C81"/>
    <w:p w:rsidR="00C92C81" w:rsidRDefault="00C92C81" w:rsidP="00C92C81"/>
    <w:p w:rsidR="00C92C81" w:rsidRDefault="00C92C81" w:rsidP="00C92C81">
      <w:pPr>
        <w:pStyle w:val="Appendixtitle"/>
      </w:pPr>
      <w:bookmarkStart w:id="156" w:name="_Toc280352033"/>
      <w:bookmarkStart w:id="157" w:name="_Toc283206340"/>
      <w:bookmarkStart w:id="158" w:name="_Toc283207490"/>
      <w:bookmarkStart w:id="159" w:name="_Toc283207524"/>
      <w:bookmarkStart w:id="160" w:name="_Toc283724180"/>
      <w:bookmarkStart w:id="161" w:name="_Toc283726110"/>
      <w:bookmarkStart w:id="162" w:name="_Toc288654185"/>
      <w:bookmarkStart w:id="163" w:name="_Toc289157797"/>
      <w:bookmarkStart w:id="164" w:name="_Toc290556300"/>
      <w:bookmarkStart w:id="165" w:name="_Toc290556306"/>
      <w:bookmarkStart w:id="166" w:name="_Toc290560234"/>
      <w:bookmarkStart w:id="167" w:name="_Toc290649416"/>
      <w:bookmarkStart w:id="168" w:name="_Toc290910948"/>
      <w:bookmarkStart w:id="169" w:name="_Toc291416834"/>
      <w:r>
        <w:t>Appendix C: Laboratory Certificates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rsidR="0031495D" w:rsidRDefault="0031495D">
      <w:pPr>
        <w:spacing w:after="0"/>
        <w:ind w:firstLine="0"/>
        <w:jc w:val="left"/>
        <w:rPr>
          <w:b/>
        </w:rPr>
      </w:pPr>
      <w:r>
        <w:br w:type="page"/>
      </w:r>
    </w:p>
    <w:p w:rsidR="0031495D" w:rsidRDefault="0031495D" w:rsidP="00712B13">
      <w:pPr>
        <w:pStyle w:val="Non-numberedHeading"/>
      </w:pPr>
    </w:p>
    <w:p w:rsidR="0031495D" w:rsidRDefault="0031495D" w:rsidP="00712B13">
      <w:pPr>
        <w:pStyle w:val="Non-numberedHeading"/>
      </w:pPr>
    </w:p>
    <w:p w:rsidR="0031495D" w:rsidRDefault="0031495D" w:rsidP="0031495D"/>
    <w:p w:rsidR="0031495D" w:rsidRDefault="0031495D" w:rsidP="0031495D"/>
    <w:p w:rsidR="0031495D" w:rsidRDefault="0031495D" w:rsidP="0031495D"/>
    <w:p w:rsidR="0031495D" w:rsidRDefault="0031495D" w:rsidP="0031495D"/>
    <w:p w:rsidR="0031495D" w:rsidRDefault="0031495D" w:rsidP="0031495D"/>
    <w:p w:rsidR="0031495D" w:rsidRDefault="0031495D" w:rsidP="0031495D"/>
    <w:p w:rsidR="0031495D" w:rsidRDefault="0031495D" w:rsidP="00712B13">
      <w:pPr>
        <w:pStyle w:val="Non-numberedHeading"/>
      </w:pPr>
    </w:p>
    <w:p w:rsidR="0031495D" w:rsidRDefault="0031495D" w:rsidP="00712B13">
      <w:pPr>
        <w:pStyle w:val="Non-numberedHeading"/>
      </w:pPr>
    </w:p>
    <w:p w:rsidR="0031495D" w:rsidRDefault="0031495D" w:rsidP="00712B13">
      <w:pPr>
        <w:pStyle w:val="Non-numberedHeading"/>
      </w:pPr>
    </w:p>
    <w:p w:rsidR="0031495D" w:rsidRDefault="0031495D" w:rsidP="0031495D">
      <w:pPr>
        <w:pStyle w:val="Appendixtitle"/>
      </w:pPr>
      <w:bookmarkStart w:id="170" w:name="_Toc289157798"/>
      <w:bookmarkStart w:id="171" w:name="_Toc290556301"/>
      <w:bookmarkStart w:id="172" w:name="_Toc290556307"/>
      <w:bookmarkStart w:id="173" w:name="_Toc290560235"/>
      <w:bookmarkStart w:id="174" w:name="_Toc290649417"/>
      <w:bookmarkStart w:id="175" w:name="_Toc290910949"/>
      <w:bookmarkStart w:id="176" w:name="_Toc291416835"/>
      <w:r>
        <w:t>Appendix D: Rock Sample Descriptions</w:t>
      </w:r>
      <w:bookmarkEnd w:id="170"/>
      <w:bookmarkEnd w:id="171"/>
      <w:bookmarkEnd w:id="172"/>
      <w:bookmarkEnd w:id="173"/>
      <w:bookmarkEnd w:id="174"/>
      <w:bookmarkEnd w:id="175"/>
      <w:bookmarkEnd w:id="176"/>
    </w:p>
    <w:p w:rsidR="00712B13" w:rsidRDefault="00C92C81" w:rsidP="00712B13">
      <w:pPr>
        <w:pStyle w:val="Non-numberedHeading"/>
      </w:pPr>
      <w:r>
        <w:br w:type="page"/>
      </w:r>
    </w:p>
    <w:p w:rsidR="00712B13" w:rsidRDefault="00712B13" w:rsidP="00712B13"/>
    <w:p w:rsidR="00712B13" w:rsidRDefault="00712B13" w:rsidP="00712B13"/>
    <w:p w:rsidR="00712B13" w:rsidRDefault="00712B13" w:rsidP="00712B13"/>
    <w:p w:rsidR="00712B13" w:rsidRDefault="00712B13" w:rsidP="00712B13"/>
    <w:p w:rsidR="00712B13" w:rsidRDefault="00712B13" w:rsidP="00712B13"/>
    <w:p w:rsidR="00712B13" w:rsidRDefault="00712B13" w:rsidP="00712B13"/>
    <w:p w:rsidR="00712B13" w:rsidRDefault="00712B13" w:rsidP="00712B13"/>
    <w:p w:rsidR="00712B13" w:rsidRDefault="00712B13" w:rsidP="00712B13"/>
    <w:p w:rsidR="00712B13" w:rsidRDefault="00712B13" w:rsidP="00712B13"/>
    <w:p w:rsidR="00712B13" w:rsidRDefault="00712B13" w:rsidP="00712B13"/>
    <w:p w:rsidR="00712B13" w:rsidRDefault="00712B13" w:rsidP="00712B13"/>
    <w:p w:rsidR="00712B13" w:rsidRDefault="00712B13" w:rsidP="00712B13">
      <w:pPr>
        <w:pStyle w:val="Appendixtitle"/>
      </w:pPr>
      <w:bookmarkStart w:id="177" w:name="_Toc283207491"/>
      <w:bookmarkStart w:id="178" w:name="_Toc283207525"/>
      <w:bookmarkStart w:id="179" w:name="_Toc283724181"/>
      <w:bookmarkStart w:id="180" w:name="_Toc283726111"/>
      <w:bookmarkStart w:id="181" w:name="_Toc288654186"/>
      <w:bookmarkStart w:id="182" w:name="_Toc289157799"/>
      <w:bookmarkStart w:id="183" w:name="_Toc290556302"/>
      <w:bookmarkStart w:id="184" w:name="_Toc290556308"/>
      <w:bookmarkStart w:id="185" w:name="_Toc290560236"/>
      <w:bookmarkStart w:id="186" w:name="_Toc290649418"/>
      <w:bookmarkStart w:id="187" w:name="_Toc290910950"/>
      <w:bookmarkStart w:id="188" w:name="_Toc291416836"/>
      <w:r>
        <w:t xml:space="preserve">Appendix </w:t>
      </w:r>
      <w:r w:rsidR="0031495D">
        <w:t>E</w:t>
      </w:r>
      <w:r>
        <w:t>: Data Disc</w:t>
      </w:r>
      <w:bookmarkEnd w:id="177"/>
      <w:bookmarkEnd w:id="178"/>
      <w:bookmarkEnd w:id="179"/>
      <w:bookmarkEnd w:id="180"/>
      <w:bookmarkEnd w:id="181"/>
      <w:bookmarkEnd w:id="182"/>
      <w:bookmarkEnd w:id="183"/>
      <w:bookmarkEnd w:id="184"/>
      <w:bookmarkEnd w:id="185"/>
      <w:bookmarkEnd w:id="186"/>
      <w:bookmarkEnd w:id="187"/>
      <w:bookmarkEnd w:id="188"/>
    </w:p>
    <w:p w:rsidR="00712B13" w:rsidRPr="00712B13" w:rsidRDefault="00712B13" w:rsidP="00712B13">
      <w:pPr>
        <w:jc w:val="center"/>
      </w:pPr>
      <w:bookmarkStart w:id="189" w:name="_Toc283207492"/>
      <w:r w:rsidRPr="00712B13">
        <w:t>Report text, geochemical databases, drafting and plot files</w:t>
      </w:r>
      <w:bookmarkEnd w:id="189"/>
    </w:p>
    <w:p w:rsidR="00712B13" w:rsidRDefault="00712B13" w:rsidP="00712B13">
      <w:pPr>
        <w:spacing w:after="0"/>
        <w:ind w:firstLine="0"/>
        <w:jc w:val="left"/>
      </w:pPr>
      <w:r>
        <w:br w:type="page"/>
      </w:r>
    </w:p>
    <w:p w:rsidR="00C92C81" w:rsidRDefault="00C92C81" w:rsidP="00C92C81">
      <w:pPr>
        <w:spacing w:after="0"/>
        <w:ind w:firstLine="0"/>
        <w:jc w:val="left"/>
      </w:pPr>
    </w:p>
    <w:p w:rsidR="00B827BF" w:rsidRDefault="00B827BF" w:rsidP="003710F6">
      <w:pPr>
        <w:pStyle w:val="Non-numberedHeading"/>
      </w:pPr>
    </w:p>
    <w:p w:rsidR="00B827BF" w:rsidRDefault="00B827BF"/>
    <w:p w:rsidR="00B827BF" w:rsidRDefault="00B827BF"/>
    <w:p w:rsidR="00B827BF" w:rsidRDefault="00B827BF"/>
    <w:p w:rsidR="00B827BF" w:rsidRDefault="00B827BF"/>
    <w:p w:rsidR="00B827BF" w:rsidRDefault="00B827BF"/>
    <w:p w:rsidR="00B827BF" w:rsidRDefault="00B827BF"/>
    <w:p w:rsidR="00B827BF" w:rsidRDefault="00B827BF"/>
    <w:p w:rsidR="00B827BF" w:rsidRDefault="00B827BF"/>
    <w:p w:rsidR="00B827BF" w:rsidRDefault="00B827BF"/>
    <w:p w:rsidR="00B827BF" w:rsidRDefault="00B827BF"/>
    <w:p w:rsidR="00B827BF" w:rsidRDefault="00B827BF"/>
    <w:p w:rsidR="00B827BF" w:rsidRDefault="00BA421C">
      <w:pPr>
        <w:pStyle w:val="Appendixtitle"/>
      </w:pPr>
      <w:bookmarkStart w:id="190" w:name="_Toc60826490"/>
      <w:bookmarkStart w:id="191" w:name="_Toc62448315"/>
      <w:bookmarkStart w:id="192" w:name="_Toc63578910"/>
      <w:bookmarkStart w:id="193" w:name="_Toc63579076"/>
      <w:bookmarkStart w:id="194" w:name="_Toc63579108"/>
      <w:bookmarkStart w:id="195" w:name="_Toc63579167"/>
      <w:bookmarkStart w:id="196" w:name="_Toc63659067"/>
      <w:bookmarkStart w:id="197" w:name="_Toc63660473"/>
      <w:bookmarkStart w:id="198" w:name="_Toc63668971"/>
      <w:bookmarkStart w:id="199" w:name="_Toc63754761"/>
      <w:bookmarkStart w:id="200" w:name="_Toc63754794"/>
      <w:bookmarkStart w:id="201" w:name="_Toc63757932"/>
      <w:bookmarkStart w:id="202" w:name="_Toc63758304"/>
      <w:bookmarkStart w:id="203" w:name="_Toc63831048"/>
      <w:bookmarkStart w:id="204" w:name="_Toc63831450"/>
      <w:bookmarkStart w:id="205" w:name="_Toc95033244"/>
      <w:bookmarkStart w:id="206" w:name="_Toc95033323"/>
      <w:bookmarkStart w:id="207" w:name="_Toc95033366"/>
      <w:bookmarkStart w:id="208" w:name="_Toc95033379"/>
      <w:bookmarkStart w:id="209" w:name="_Toc96854160"/>
      <w:bookmarkStart w:id="210" w:name="_Toc97041046"/>
      <w:bookmarkStart w:id="211" w:name="_Toc126641921"/>
      <w:bookmarkStart w:id="212" w:name="_Toc126829195"/>
      <w:bookmarkStart w:id="213" w:name="_Toc127199919"/>
      <w:bookmarkStart w:id="214" w:name="_Toc127246690"/>
      <w:bookmarkStart w:id="215" w:name="_Toc127248584"/>
      <w:bookmarkStart w:id="216" w:name="_Toc127250126"/>
      <w:bookmarkStart w:id="217" w:name="_Toc128197565"/>
      <w:bookmarkStart w:id="218" w:name="_Toc130097749"/>
      <w:bookmarkStart w:id="219" w:name="_Toc132682655"/>
      <w:bookmarkStart w:id="220" w:name="_Toc132699555"/>
      <w:bookmarkStart w:id="221" w:name="_Toc133079482"/>
      <w:bookmarkStart w:id="222" w:name="_Toc133122855"/>
      <w:bookmarkStart w:id="223" w:name="_Toc133291340"/>
      <w:bookmarkStart w:id="224" w:name="_Toc162759113"/>
      <w:bookmarkStart w:id="225" w:name="_Toc162766411"/>
      <w:bookmarkStart w:id="226" w:name="_Toc183581898"/>
      <w:bookmarkStart w:id="227" w:name="_Toc183582005"/>
      <w:bookmarkStart w:id="228" w:name="_Toc184636418"/>
      <w:bookmarkStart w:id="229" w:name="_Toc184636493"/>
      <w:bookmarkStart w:id="230" w:name="_Toc184636501"/>
      <w:bookmarkStart w:id="231" w:name="_Toc184715793"/>
      <w:bookmarkStart w:id="232" w:name="_Toc184785709"/>
      <w:bookmarkStart w:id="233" w:name="_Toc275256342"/>
      <w:bookmarkStart w:id="234" w:name="_Toc276633140"/>
      <w:bookmarkStart w:id="235" w:name="_Toc279050825"/>
      <w:bookmarkStart w:id="236" w:name="_Toc279066737"/>
      <w:bookmarkStart w:id="237" w:name="_Toc280180055"/>
      <w:bookmarkStart w:id="238" w:name="_Toc280352034"/>
      <w:bookmarkStart w:id="239" w:name="_Toc283206341"/>
      <w:bookmarkStart w:id="240" w:name="_Toc283207493"/>
      <w:bookmarkStart w:id="241" w:name="_Toc283207526"/>
      <w:bookmarkStart w:id="242" w:name="_Toc283724182"/>
      <w:bookmarkStart w:id="243" w:name="_Toc283726112"/>
      <w:bookmarkStart w:id="244" w:name="_Toc288654187"/>
      <w:bookmarkStart w:id="245" w:name="_Toc289157800"/>
      <w:bookmarkStart w:id="246" w:name="_Toc290556303"/>
      <w:bookmarkStart w:id="247" w:name="_Toc290556309"/>
      <w:bookmarkStart w:id="248" w:name="_Toc290560237"/>
      <w:bookmarkStart w:id="249" w:name="_Toc290649419"/>
      <w:bookmarkStart w:id="250" w:name="_Toc290910951"/>
      <w:bookmarkStart w:id="251" w:name="_Toc291416837"/>
      <w:r>
        <w:t xml:space="preserve">Appendix </w:t>
      </w:r>
      <w:r w:rsidR="0031495D">
        <w:t>F</w:t>
      </w:r>
      <w:r w:rsidR="00B827BF">
        <w:t>: Geologist’s Certificate</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sidR="00B827BF">
        <w:t>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rsidR="00C11DD9" w:rsidRDefault="00C11DD9">
      <w:pPr>
        <w:spacing w:after="0"/>
        <w:ind w:firstLine="0"/>
        <w:jc w:val="left"/>
      </w:pPr>
      <w:r>
        <w:br w:type="page"/>
      </w:r>
    </w:p>
    <w:p w:rsidR="00C11DD9" w:rsidRDefault="00C11DD9" w:rsidP="00C11DD9">
      <w:pPr>
        <w:pStyle w:val="TitlePgNormtext"/>
        <w:outlineLvl w:val="0"/>
      </w:pPr>
    </w:p>
    <w:p w:rsidR="00C11DD9" w:rsidRDefault="00C11DD9" w:rsidP="00C11DD9">
      <w:pPr>
        <w:pStyle w:val="TitlePgNormtext"/>
        <w:outlineLvl w:val="0"/>
      </w:pPr>
    </w:p>
    <w:p w:rsidR="00C11DD9" w:rsidRPr="00613604" w:rsidRDefault="00C11DD9" w:rsidP="00C11DD9">
      <w:pPr>
        <w:pStyle w:val="TitlePgNormtext"/>
        <w:outlineLvl w:val="0"/>
        <w:rPr>
          <w:b/>
        </w:rPr>
      </w:pPr>
      <w:r w:rsidRPr="00613604">
        <w:rPr>
          <w:b/>
        </w:rPr>
        <w:t>GEOLOGIST'S CERTIFICATE</w:t>
      </w:r>
    </w:p>
    <w:p w:rsidR="00C11DD9" w:rsidRDefault="00C11DD9" w:rsidP="00C11DD9">
      <w:pPr>
        <w:pStyle w:val="TitlePgNormtext"/>
        <w:outlineLvl w:val="0"/>
      </w:pPr>
    </w:p>
    <w:p w:rsidR="00C11DD9" w:rsidRDefault="00C11DD9" w:rsidP="00C11DD9">
      <w:pPr>
        <w:pStyle w:val="TitlePgNormtext"/>
        <w:outlineLvl w:val="0"/>
      </w:pPr>
      <w:r>
        <w:t>Darcy E.L. Baker</w:t>
      </w:r>
    </w:p>
    <w:p w:rsidR="00C11DD9" w:rsidRDefault="00C11DD9" w:rsidP="00C11DD9">
      <w:pPr>
        <w:pStyle w:val="TitlePgNormtext"/>
        <w:outlineLvl w:val="0"/>
      </w:pPr>
      <w:r>
        <w:t xml:space="preserve">Suite 114 – 2635 Prince Edward Street, </w:t>
      </w:r>
    </w:p>
    <w:p w:rsidR="00C11DD9" w:rsidRDefault="00C11DD9" w:rsidP="00C11DD9">
      <w:pPr>
        <w:pStyle w:val="TitlePgNormtext"/>
        <w:outlineLvl w:val="0"/>
      </w:pPr>
      <w:r>
        <w:t>Vancouver, BC, Canada</w:t>
      </w:r>
    </w:p>
    <w:p w:rsidR="00C11DD9" w:rsidRDefault="00C11DD9" w:rsidP="00C11DD9">
      <w:pPr>
        <w:pStyle w:val="CertQualPoint"/>
      </w:pPr>
    </w:p>
    <w:p w:rsidR="00C11DD9" w:rsidRDefault="00C11DD9" w:rsidP="00C11DD9">
      <w:pPr>
        <w:pStyle w:val="CertQualPoint"/>
      </w:pPr>
    </w:p>
    <w:p w:rsidR="00C11DD9" w:rsidRDefault="00C11DD9" w:rsidP="00C11DD9">
      <w:pPr>
        <w:pStyle w:val="CertQualPoint"/>
      </w:pPr>
    </w:p>
    <w:p w:rsidR="00C11DD9" w:rsidRDefault="00C11DD9" w:rsidP="00C11DD9">
      <w:pPr>
        <w:pStyle w:val="CertQualPoint"/>
      </w:pPr>
    </w:p>
    <w:p w:rsidR="00C11DD9" w:rsidRDefault="00C11DD9" w:rsidP="00C11DD9">
      <w:pPr>
        <w:pStyle w:val="CertQualPoint"/>
      </w:pPr>
      <w:proofErr w:type="gramStart"/>
      <w:r>
        <w:t xml:space="preserve">I, Darcy Baker, </w:t>
      </w:r>
      <w:proofErr w:type="spellStart"/>
      <w:r>
        <w:t>P.Geo</w:t>
      </w:r>
      <w:proofErr w:type="spellEnd"/>
      <w:r>
        <w:t>.</w:t>
      </w:r>
      <w:proofErr w:type="gramEnd"/>
      <w:r>
        <w:t xml:space="preserve"> </w:t>
      </w:r>
      <w:proofErr w:type="gramStart"/>
      <w:r>
        <w:t>do</w:t>
      </w:r>
      <w:proofErr w:type="gramEnd"/>
      <w:r>
        <w:t xml:space="preserve"> hereby certify that: </w:t>
      </w:r>
    </w:p>
    <w:p w:rsidR="00C11DD9" w:rsidRDefault="00C11DD9" w:rsidP="00C11DD9">
      <w:pPr>
        <w:pStyle w:val="CertQualPoint"/>
      </w:pPr>
    </w:p>
    <w:p w:rsidR="00C11DD9" w:rsidRDefault="00C11DD9" w:rsidP="00C11DD9">
      <w:pPr>
        <w:pStyle w:val="CertQualPoint"/>
        <w:numPr>
          <w:ilvl w:val="0"/>
          <w:numId w:val="16"/>
        </w:numPr>
      </w:pPr>
      <w:r>
        <w:t>I am a Geologist and President of Equity Exploration Consultants Ltd., with offices at Suite 200–900 West Hastings Street in the City of Vancouver, B.C., in the Province of British Columbia.</w:t>
      </w:r>
    </w:p>
    <w:p w:rsidR="00C11DD9" w:rsidRDefault="00C11DD9" w:rsidP="00C11DD9">
      <w:pPr>
        <w:pStyle w:val="CertQualPoint"/>
        <w:numPr>
          <w:ilvl w:val="0"/>
          <w:numId w:val="16"/>
        </w:numPr>
      </w:pPr>
      <w:r>
        <w:t>I am a member in good standing (#33,448) of the Association of Professional Engineers and Geoscientists of British Columbia.</w:t>
      </w:r>
    </w:p>
    <w:p w:rsidR="00C11DD9" w:rsidRDefault="00C11DD9" w:rsidP="00C11DD9">
      <w:pPr>
        <w:pStyle w:val="CertQualPoint"/>
        <w:numPr>
          <w:ilvl w:val="0"/>
          <w:numId w:val="16"/>
        </w:numPr>
      </w:pPr>
      <w:r>
        <w:rPr>
          <w:rFonts w:cs="Arial"/>
        </w:rPr>
        <w:t xml:space="preserve">I am a graduate of Dalhousie University (1997) with an Honours Bachelor of Science degree in Geology, and am a graduate of the University </w:t>
      </w:r>
      <w:proofErr w:type="gramStart"/>
      <w:r>
        <w:rPr>
          <w:rFonts w:cs="Arial"/>
        </w:rPr>
        <w:t>of</w:t>
      </w:r>
      <w:proofErr w:type="gramEnd"/>
      <w:r>
        <w:rPr>
          <w:rFonts w:cs="Arial"/>
        </w:rPr>
        <w:t xml:space="preserve"> Newcastle, Australia (2003) with a Doctor of Philosophy degree in Geology</w:t>
      </w:r>
      <w:r>
        <w:t>, and I have practiced my profession continuously since 1997.</w:t>
      </w:r>
    </w:p>
    <w:p w:rsidR="00C11DD9" w:rsidRDefault="00C11DD9" w:rsidP="00C11DD9">
      <w:pPr>
        <w:pStyle w:val="CertQualPoint"/>
        <w:numPr>
          <w:ilvl w:val="0"/>
          <w:numId w:val="16"/>
        </w:numPr>
      </w:pPr>
      <w:r>
        <w:t xml:space="preserve">Since 1997 I have been involved in mineral exploration for gold, silver, copper, uranium, molybdenum, lead and zinc across Canada and in Alaska, Nevada and Australia. </w:t>
      </w:r>
    </w:p>
    <w:p w:rsidR="00C11DD9" w:rsidRDefault="00C11DD9" w:rsidP="00C11DD9">
      <w:pPr>
        <w:pStyle w:val="CertQualPoint"/>
        <w:numPr>
          <w:ilvl w:val="0"/>
          <w:numId w:val="16"/>
        </w:numPr>
      </w:pPr>
      <w:r>
        <w:t>I am a Consulting Geologist and principal of Equity Exploration Consultants Ltd. (a geological consulting and contracting firm) and have been so since May 2003.</w:t>
      </w:r>
    </w:p>
    <w:p w:rsidR="00C11DD9" w:rsidRDefault="00C11DD9" w:rsidP="00C11DD9">
      <w:pPr>
        <w:pStyle w:val="CertQualPoint"/>
        <w:numPr>
          <w:ilvl w:val="0"/>
          <w:numId w:val="16"/>
        </w:numPr>
      </w:pPr>
      <w:r>
        <w:t xml:space="preserve">I managed the Yukon field exploration campaigns for Silver Quest during 2010. </w:t>
      </w:r>
    </w:p>
    <w:p w:rsidR="00C11DD9" w:rsidRDefault="00C11DD9" w:rsidP="00C11DD9">
      <w:pPr>
        <w:pStyle w:val="CertQualPoint"/>
        <w:numPr>
          <w:ilvl w:val="0"/>
          <w:numId w:val="16"/>
        </w:numPr>
      </w:pPr>
      <w:r>
        <w:t>I am independent of Silver Quest.</w:t>
      </w:r>
    </w:p>
    <w:p w:rsidR="00C11DD9" w:rsidRDefault="00C11DD9" w:rsidP="00C11DD9">
      <w:pPr>
        <w:pStyle w:val="CertQualPoint"/>
      </w:pPr>
    </w:p>
    <w:p w:rsidR="00C11DD9" w:rsidRDefault="00C11DD9" w:rsidP="00C11DD9">
      <w:pPr>
        <w:pStyle w:val="CertQualPoint"/>
      </w:pPr>
      <w:proofErr w:type="gramStart"/>
      <w:r>
        <w:t>Dated at Vancouver, British Colum</w:t>
      </w:r>
      <w:r w:rsidR="00C87456">
        <w:t>bia, this</w:t>
      </w:r>
      <w:r w:rsidR="007F1526">
        <w:t xml:space="preserve"> 24</w:t>
      </w:r>
      <w:r w:rsidR="007F1526" w:rsidRPr="007F1526">
        <w:rPr>
          <w:vertAlign w:val="superscript"/>
        </w:rPr>
        <w:t>th</w:t>
      </w:r>
      <w:r w:rsidR="007F1526">
        <w:t xml:space="preserve"> </w:t>
      </w:r>
      <w:r w:rsidR="00C87456">
        <w:t xml:space="preserve">day of </w:t>
      </w:r>
      <w:r w:rsidR="007F1526">
        <w:t>April</w:t>
      </w:r>
      <w:r w:rsidR="00C87456">
        <w:t>, 2011</w:t>
      </w:r>
      <w:r>
        <w:t>.</w:t>
      </w:r>
      <w:proofErr w:type="gramEnd"/>
    </w:p>
    <w:p w:rsidR="00C11DD9" w:rsidRDefault="00C11DD9" w:rsidP="00C11DD9">
      <w:pPr>
        <w:pStyle w:val="CertQualPoint"/>
      </w:pPr>
    </w:p>
    <w:p w:rsidR="00C11DD9" w:rsidRDefault="00C11DD9" w:rsidP="00C11DD9">
      <w:pPr>
        <w:pStyle w:val="CertQualPoint"/>
      </w:pPr>
    </w:p>
    <w:p w:rsidR="00C11DD9" w:rsidRDefault="00374B4E" w:rsidP="00C11DD9">
      <w:pPr>
        <w:pStyle w:val="CertQualPoint"/>
      </w:pPr>
      <w:r>
        <w:rPr>
          <w:noProof/>
          <w:lang w:val="en-US"/>
        </w:rPr>
        <w:drawing>
          <wp:anchor distT="0" distB="0" distL="114300" distR="114300" simplePos="0" relativeHeight="251662336" behindDoc="1" locked="0" layoutInCell="1" allowOverlap="1">
            <wp:simplePos x="0" y="0"/>
            <wp:positionH relativeFrom="column">
              <wp:posOffset>133985</wp:posOffset>
            </wp:positionH>
            <wp:positionV relativeFrom="paragraph">
              <wp:posOffset>24130</wp:posOffset>
            </wp:positionV>
            <wp:extent cx="1849755" cy="1296035"/>
            <wp:effectExtent l="38100" t="0" r="36195" b="0"/>
            <wp:wrapNone/>
            <wp:docPr id="1" name="Picture 3" descr="D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jpg"/>
                    <pic:cNvPicPr/>
                  </pic:nvPicPr>
                  <pic:blipFill>
                    <a:blip r:embed="rId12" cstate="print"/>
                    <a:stretch>
                      <a:fillRect/>
                    </a:stretch>
                  </pic:blipFill>
                  <pic:spPr>
                    <a:xfrm>
                      <a:off x="0" y="0"/>
                      <a:ext cx="1849755" cy="1296035"/>
                    </a:xfrm>
                    <a:prstGeom prst="rect">
                      <a:avLst/>
                    </a:prstGeom>
                    <a:effectLst>
                      <a:outerShdw blurRad="50800" dist="50800" dir="5400000" algn="ctr" rotWithShape="0">
                        <a:schemeClr val="bg1">
                          <a:alpha val="0"/>
                        </a:schemeClr>
                      </a:outerShdw>
                    </a:effectLst>
                  </pic:spPr>
                </pic:pic>
              </a:graphicData>
            </a:graphic>
          </wp:anchor>
        </w:drawing>
      </w:r>
    </w:p>
    <w:p w:rsidR="00C11DD9" w:rsidRDefault="00C11DD9" w:rsidP="00C11DD9">
      <w:pPr>
        <w:pStyle w:val="CertQualPoint"/>
      </w:pPr>
    </w:p>
    <w:p w:rsidR="00C11DD9" w:rsidRDefault="00C11DD9" w:rsidP="00C11DD9">
      <w:pPr>
        <w:pStyle w:val="CertQualPoint"/>
      </w:pPr>
    </w:p>
    <w:p w:rsidR="00C11DD9" w:rsidRDefault="00C11DD9" w:rsidP="00C11DD9">
      <w:pPr>
        <w:pStyle w:val="CertQualPoint"/>
      </w:pPr>
      <w:r>
        <w:t>___________________________</w:t>
      </w:r>
    </w:p>
    <w:p w:rsidR="0023495E" w:rsidRDefault="00C11DD9" w:rsidP="00C11DD9">
      <w:pPr>
        <w:pStyle w:val="CertQualPoint"/>
      </w:pPr>
      <w:proofErr w:type="gramStart"/>
      <w:r>
        <w:t xml:space="preserve">Darcy Baker, Ph.D., </w:t>
      </w:r>
      <w:proofErr w:type="spellStart"/>
      <w:r>
        <w:t>P.Geo</w:t>
      </w:r>
      <w:proofErr w:type="spellEnd"/>
      <w:r>
        <w:t>.</w:t>
      </w:r>
      <w:proofErr w:type="gramEnd"/>
    </w:p>
    <w:p w:rsidR="0011155D" w:rsidRPr="00613604" w:rsidRDefault="0023495E" w:rsidP="0011155D">
      <w:pPr>
        <w:pStyle w:val="TitlePgNormtext"/>
        <w:outlineLvl w:val="0"/>
        <w:rPr>
          <w:b/>
        </w:rPr>
      </w:pPr>
      <w:r>
        <w:br w:type="page"/>
      </w:r>
      <w:r w:rsidR="0011155D" w:rsidRPr="00613604">
        <w:rPr>
          <w:b/>
        </w:rPr>
        <w:lastRenderedPageBreak/>
        <w:t>GEOLOGIST'S CERTIFICATE</w:t>
      </w:r>
    </w:p>
    <w:p w:rsidR="0011155D" w:rsidRDefault="0011155D" w:rsidP="0011155D">
      <w:pPr>
        <w:pStyle w:val="TitlePgNormtext"/>
        <w:outlineLvl w:val="0"/>
      </w:pPr>
    </w:p>
    <w:p w:rsidR="0011155D" w:rsidRDefault="0011155D" w:rsidP="0011155D">
      <w:pPr>
        <w:pStyle w:val="TitlePgNormtext"/>
        <w:outlineLvl w:val="0"/>
      </w:pPr>
      <w:r>
        <w:t>Ron Voordouw</w:t>
      </w:r>
    </w:p>
    <w:p w:rsidR="0011155D" w:rsidRDefault="0011155D" w:rsidP="0011155D">
      <w:pPr>
        <w:pStyle w:val="TitlePgNormtext"/>
        <w:outlineLvl w:val="0"/>
      </w:pPr>
      <w:r>
        <w:t>Vancouver, BC, Canada</w:t>
      </w:r>
    </w:p>
    <w:p w:rsidR="0011155D" w:rsidRDefault="0011155D" w:rsidP="0011155D">
      <w:pPr>
        <w:pStyle w:val="CertQualPoint"/>
      </w:pPr>
    </w:p>
    <w:p w:rsidR="0011155D" w:rsidRDefault="0011155D" w:rsidP="0011155D">
      <w:pPr>
        <w:pStyle w:val="CertQualPoint"/>
      </w:pPr>
    </w:p>
    <w:p w:rsidR="0011155D" w:rsidRDefault="0011155D" w:rsidP="0011155D">
      <w:pPr>
        <w:pStyle w:val="CertQualPoint"/>
      </w:pPr>
    </w:p>
    <w:p w:rsidR="0011155D" w:rsidRDefault="0011155D" w:rsidP="0011155D">
      <w:pPr>
        <w:pStyle w:val="CertQualPoint"/>
      </w:pPr>
    </w:p>
    <w:p w:rsidR="0011155D" w:rsidRDefault="0011155D" w:rsidP="0011155D">
      <w:pPr>
        <w:pStyle w:val="CertQualPoint"/>
      </w:pPr>
      <w:r>
        <w:t xml:space="preserve">I, Ron Voordouw do hereby certify that: </w:t>
      </w:r>
    </w:p>
    <w:p w:rsidR="0011155D" w:rsidRDefault="0011155D" w:rsidP="0011155D">
      <w:pPr>
        <w:pStyle w:val="CertQualPoint"/>
      </w:pPr>
    </w:p>
    <w:p w:rsidR="0011155D" w:rsidRDefault="0011155D" w:rsidP="0011155D">
      <w:pPr>
        <w:pStyle w:val="CertQualPoint"/>
        <w:numPr>
          <w:ilvl w:val="0"/>
          <w:numId w:val="16"/>
        </w:numPr>
      </w:pPr>
      <w:r>
        <w:t>I am a Project Geologist with Equity Exploration Consultants Ltd., with offices at Suite 200–900 West Hastings Street in the City of Vancouver, B.C., in the Province of British Columbia.</w:t>
      </w:r>
    </w:p>
    <w:p w:rsidR="0011155D" w:rsidRPr="00030F5D" w:rsidRDefault="0011155D" w:rsidP="0011155D">
      <w:pPr>
        <w:pStyle w:val="CertQualPoint"/>
        <w:numPr>
          <w:ilvl w:val="0"/>
          <w:numId w:val="16"/>
        </w:numPr>
      </w:pPr>
      <w:r>
        <w:rPr>
          <w:rFonts w:cs="Arial"/>
        </w:rPr>
        <w:t xml:space="preserve">I am a graduate of the University of </w:t>
      </w:r>
      <w:r w:rsidRPr="00030F5D">
        <w:rPr>
          <w:rFonts w:cs="Arial"/>
        </w:rPr>
        <w:t>Calgary (199</w:t>
      </w:r>
      <w:r w:rsidR="00030F5D" w:rsidRPr="00030F5D">
        <w:rPr>
          <w:rFonts w:cs="Arial"/>
        </w:rPr>
        <w:t>9</w:t>
      </w:r>
      <w:r w:rsidRPr="00030F5D">
        <w:rPr>
          <w:rFonts w:cs="Arial"/>
        </w:rPr>
        <w:t>) with an Honours Bachelor of Science degree in Geology, and am a graduate of the Memorial University (200</w:t>
      </w:r>
      <w:r w:rsidR="00030F5D" w:rsidRPr="00030F5D">
        <w:rPr>
          <w:rFonts w:cs="Arial"/>
        </w:rPr>
        <w:t>6</w:t>
      </w:r>
      <w:r w:rsidRPr="00030F5D">
        <w:rPr>
          <w:rFonts w:cs="Arial"/>
        </w:rPr>
        <w:t>) with a Doctor of Philosophy degree in Geology</w:t>
      </w:r>
      <w:r w:rsidRPr="00030F5D">
        <w:t>, and I have practiced my profession continuously since 199</w:t>
      </w:r>
      <w:r w:rsidR="00030F5D" w:rsidRPr="00030F5D">
        <w:t>9</w:t>
      </w:r>
      <w:r w:rsidRPr="00030F5D">
        <w:t>.</w:t>
      </w:r>
    </w:p>
    <w:p w:rsidR="0011155D" w:rsidRPr="00030F5D" w:rsidRDefault="0011155D" w:rsidP="0011155D">
      <w:pPr>
        <w:pStyle w:val="CertQualPoint"/>
        <w:numPr>
          <w:ilvl w:val="0"/>
          <w:numId w:val="16"/>
        </w:numPr>
      </w:pPr>
      <w:r w:rsidRPr="00030F5D">
        <w:t xml:space="preserve">I managed the Yukon field exploration campaigns for Silver Quest during 2010. </w:t>
      </w:r>
    </w:p>
    <w:p w:rsidR="0011155D" w:rsidRDefault="0011155D" w:rsidP="0011155D">
      <w:pPr>
        <w:pStyle w:val="CertQualPoint"/>
        <w:numPr>
          <w:ilvl w:val="0"/>
          <w:numId w:val="16"/>
        </w:numPr>
      </w:pPr>
      <w:r>
        <w:t>I am independent of Silver Quest.</w:t>
      </w:r>
    </w:p>
    <w:p w:rsidR="0011155D" w:rsidRDefault="0011155D" w:rsidP="0011155D">
      <w:pPr>
        <w:pStyle w:val="CertQualPoint"/>
      </w:pPr>
    </w:p>
    <w:p w:rsidR="0011155D" w:rsidRDefault="0011155D" w:rsidP="0011155D">
      <w:pPr>
        <w:pStyle w:val="CertQualPoint"/>
      </w:pPr>
      <w:proofErr w:type="gramStart"/>
      <w:r>
        <w:t>Dated at Vancouver, British Columbia, this 24</w:t>
      </w:r>
      <w:r w:rsidRPr="007F1526">
        <w:rPr>
          <w:vertAlign w:val="superscript"/>
        </w:rPr>
        <w:t>th</w:t>
      </w:r>
      <w:r>
        <w:t xml:space="preserve"> day of April, 2011.</w:t>
      </w:r>
      <w:proofErr w:type="gramEnd"/>
    </w:p>
    <w:p w:rsidR="0011155D" w:rsidRDefault="0011155D" w:rsidP="0011155D">
      <w:pPr>
        <w:pStyle w:val="CertQualPoint"/>
      </w:pPr>
    </w:p>
    <w:p w:rsidR="0011155D" w:rsidRDefault="0011155D" w:rsidP="0011155D">
      <w:pPr>
        <w:pStyle w:val="CertQualPoint"/>
      </w:pPr>
    </w:p>
    <w:p w:rsidR="0011155D" w:rsidRDefault="0011155D" w:rsidP="0011155D">
      <w:pPr>
        <w:pStyle w:val="CertQualPoint"/>
      </w:pPr>
    </w:p>
    <w:p w:rsidR="0011155D" w:rsidRDefault="0011155D" w:rsidP="0011155D">
      <w:pPr>
        <w:pStyle w:val="CertQualPoint"/>
      </w:pPr>
    </w:p>
    <w:p w:rsidR="0011155D" w:rsidRDefault="00544081" w:rsidP="0011155D">
      <w:pPr>
        <w:pStyle w:val="CertQualPoint"/>
      </w:pPr>
      <w:r>
        <w:rPr>
          <w:noProof/>
          <w:lang w:val="en-US"/>
        </w:rPr>
        <w:drawing>
          <wp:inline distT="0" distB="0" distL="0" distR="0">
            <wp:extent cx="1944016" cy="1178560"/>
            <wp:effectExtent l="19050" t="0" r="0" b="0"/>
            <wp:docPr id="2" name="Picture 1" descr="ronv_sig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nv_sig0001.jpg"/>
                    <pic:cNvPicPr/>
                  </pic:nvPicPr>
                  <pic:blipFill>
                    <a:blip r:embed="rId13" cstate="print"/>
                    <a:stretch>
                      <a:fillRect/>
                    </a:stretch>
                  </pic:blipFill>
                  <pic:spPr>
                    <a:xfrm>
                      <a:off x="0" y="0"/>
                      <a:ext cx="1950720" cy="1182624"/>
                    </a:xfrm>
                    <a:prstGeom prst="rect">
                      <a:avLst/>
                    </a:prstGeom>
                  </pic:spPr>
                </pic:pic>
              </a:graphicData>
            </a:graphic>
          </wp:inline>
        </w:drawing>
      </w:r>
    </w:p>
    <w:p w:rsidR="0011155D" w:rsidRDefault="0011155D" w:rsidP="0011155D">
      <w:pPr>
        <w:pStyle w:val="CertQualPoint"/>
      </w:pPr>
      <w:r>
        <w:t>___________________________</w:t>
      </w:r>
    </w:p>
    <w:p w:rsidR="0011155D" w:rsidRDefault="0011155D" w:rsidP="0011155D">
      <w:pPr>
        <w:pStyle w:val="CertQualPoint"/>
      </w:pPr>
      <w:r>
        <w:t xml:space="preserve">Ron </w:t>
      </w:r>
      <w:proofErr w:type="spellStart"/>
      <w:r>
        <w:t>Voordouw</w:t>
      </w:r>
      <w:proofErr w:type="spellEnd"/>
      <w:r>
        <w:t>, Ph.D.</w:t>
      </w:r>
    </w:p>
    <w:p w:rsidR="0011155D" w:rsidRDefault="0011155D" w:rsidP="0011155D">
      <w:pPr>
        <w:spacing w:after="0"/>
        <w:ind w:firstLine="0"/>
        <w:jc w:val="left"/>
      </w:pPr>
      <w:r>
        <w:br w:type="page"/>
      </w:r>
    </w:p>
    <w:p w:rsidR="0023495E" w:rsidRDefault="0023495E">
      <w:pPr>
        <w:spacing w:after="0"/>
        <w:ind w:firstLine="0"/>
        <w:jc w:val="left"/>
      </w:pPr>
    </w:p>
    <w:p w:rsidR="0023495E" w:rsidRDefault="0023495E" w:rsidP="0023495E"/>
    <w:p w:rsidR="0023495E" w:rsidRDefault="0023495E" w:rsidP="0023495E"/>
    <w:p w:rsidR="0023495E" w:rsidRDefault="0023495E" w:rsidP="0023495E"/>
    <w:p w:rsidR="0023495E" w:rsidRDefault="0023495E" w:rsidP="0023495E"/>
    <w:p w:rsidR="0023495E" w:rsidRDefault="0023495E" w:rsidP="0023495E"/>
    <w:p w:rsidR="0023495E" w:rsidRDefault="0023495E" w:rsidP="0023495E"/>
    <w:p w:rsidR="0023495E" w:rsidRDefault="0023495E" w:rsidP="0023495E"/>
    <w:p w:rsidR="0023495E" w:rsidRDefault="0023495E" w:rsidP="0023495E"/>
    <w:p w:rsidR="0023495E" w:rsidRDefault="0023495E" w:rsidP="0023495E"/>
    <w:p w:rsidR="0023495E" w:rsidRDefault="0023495E" w:rsidP="0023495E"/>
    <w:p w:rsidR="0023495E" w:rsidRDefault="0023495E" w:rsidP="0023495E"/>
    <w:p w:rsidR="0023495E" w:rsidRDefault="0023495E" w:rsidP="0023495E"/>
    <w:p w:rsidR="0023495E" w:rsidRDefault="0023495E" w:rsidP="0023495E">
      <w:pPr>
        <w:pStyle w:val="Appendixtitle"/>
      </w:pPr>
      <w:bookmarkStart w:id="252" w:name="_Toc291416838"/>
      <w:r>
        <w:t>Appendix G: ALS Minerals Memo</w:t>
      </w:r>
      <w:bookmarkEnd w:id="252"/>
    </w:p>
    <w:p w:rsidR="00743D64" w:rsidRDefault="00743D64" w:rsidP="00C11DD9">
      <w:pPr>
        <w:pStyle w:val="CertQualPoint"/>
      </w:pPr>
    </w:p>
    <w:sectPr w:rsidR="00743D64" w:rsidSect="003710F6">
      <w:headerReference w:type="default" r:id="rId14"/>
      <w:pgSz w:w="12240" w:h="15840" w:code="1"/>
      <w:pgMar w:top="1009" w:right="794" w:bottom="1009" w:left="794" w:header="720" w:footer="720" w:gutter="0"/>
      <w:cols w:space="720"/>
      <w:docGrid w:linePitch="20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19F6" w:rsidRDefault="008019F6">
      <w:r>
        <w:separator/>
      </w:r>
    </w:p>
  </w:endnote>
  <w:endnote w:type="continuationSeparator" w:id="0">
    <w:p w:rsidR="008019F6" w:rsidRDefault="008019F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9F6" w:rsidRPr="00767C1B" w:rsidRDefault="00D240E1" w:rsidP="00512A89">
    <w:pPr>
      <w:pStyle w:val="Footer"/>
      <w:tabs>
        <w:tab w:val="clear" w:pos="4320"/>
        <w:tab w:val="clear" w:pos="8640"/>
        <w:tab w:val="left" w:pos="0"/>
        <w:tab w:val="left" w:pos="1425"/>
      </w:tabs>
      <w:ind w:left="2625" w:hanging="2625"/>
    </w:pPr>
    <w:r>
      <w:rPr>
        <w:noProof/>
        <w:lang w:val="en-US"/>
      </w:rPr>
      <w:pict>
        <v:group id="_x0000_s1133" style="position:absolute;left:0;text-align:left;margin-left:-7.5pt;margin-top:129.35pt;width:548.45pt;height:768.15pt;z-index:251658752" coordorigin="644,295" coordsize="10969,15363">
          <v:rect id="_x0000_s1134" style="position:absolute;left:644;top:295;width:10969;height:14994;mso-position-horizontal-relative:page;mso-position-vertical-relative:page" fill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35" type="#_x0000_t75" style="position:absolute;left:9712;top:14881;width:1710;height:777">
            <v:imagedata r:id="rId1" o:title="EquityLogoShort"/>
          </v:shape>
        </v:group>
      </w:pict>
    </w:r>
    <w:r>
      <w:rPr>
        <w:noProof/>
        <w:lang w:val="en-US"/>
      </w:rPr>
      <w:pict>
        <v:shapetype id="_x0000_t202" coordsize="21600,21600" o:spt="202" path="m,l,21600r21600,l21600,xe">
          <v:stroke joinstyle="miter"/>
          <v:path gradientshapeok="t" o:connecttype="rect"/>
        </v:shapetype>
        <v:shape id="_x0000_s1053" type="#_x0000_t202" style="position:absolute;left:0;text-align:left;margin-left:382.5pt;margin-top:6.7pt;width:33.75pt;height:15.3pt;z-index:251654656" o:regroupid="7" stroked="f">
          <v:textbox style="mso-next-textbox:#_x0000_s1053">
            <w:txbxContent>
              <w:p w:rsidR="008019F6" w:rsidRPr="0073215A" w:rsidRDefault="008019F6" w:rsidP="0073215A"/>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19F6" w:rsidRDefault="008019F6">
      <w:r>
        <w:separator/>
      </w:r>
    </w:p>
  </w:footnote>
  <w:footnote w:type="continuationSeparator" w:id="0">
    <w:p w:rsidR="008019F6" w:rsidRDefault="008019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9F6" w:rsidRDefault="00D240E1">
    <w:pPr>
      <w:pStyle w:val="Header"/>
    </w:pPr>
    <w:r>
      <w:rPr>
        <w:noProof/>
        <w:lang w:val="en-US"/>
      </w:rPr>
      <w:pict>
        <v:rect id="_x0000_s1125" style="position:absolute;left:0;text-align:left;margin-left:32.2pt;margin-top:14.75pt;width:548.45pt;height:749.7pt;z-index:251656704;mso-position-horizontal-relative:page;mso-position-vertical-relative:page" o:regroupid="9" filled="f">
          <w10:wrap anchorx="page" anchory="page"/>
        </v:rect>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9F6" w:rsidRDefault="00D240E1">
    <w:pPr>
      <w:pStyle w:val="Header"/>
      <w:jc w:val="right"/>
    </w:pPr>
    <w:r>
      <w:rPr>
        <w:noProof/>
        <w:lang w:val="en-US"/>
      </w:rPr>
      <w:pict>
        <v:group id="_x0000_s1130" style="position:absolute;left:0;text-align:left;margin-left:-7.5pt;margin-top:-21.25pt;width:548.45pt;height:768.15pt;z-index:251657728" coordorigin="644,295" coordsize="10969,15363">
          <v:rect id="_x0000_s1131" style="position:absolute;left:644;top:295;width:10969;height:14994;mso-position-horizontal-relative:page;mso-position-vertical-relative:page" fill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32" type="#_x0000_t75" style="position:absolute;left:9712;top:14881;width:1710;height:777">
            <v:imagedata r:id="rId1" o:title="EquityLogoShort"/>
          </v:shape>
        </v:group>
      </w:pict>
    </w:r>
    <w:fldSimple w:instr=" PAGE ">
      <w:r w:rsidR="00544081">
        <w:rPr>
          <w:noProof/>
        </w:rPr>
        <w:t>2</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9F6" w:rsidRDefault="00D240E1">
    <w:pPr>
      <w:pStyle w:val="Header"/>
      <w:jc w:val="right"/>
    </w:pPr>
    <w:r>
      <w:rPr>
        <w:noProof/>
        <w:lang w:val="en-US"/>
      </w:rPr>
      <w:pict>
        <v:group id="_x0000_s1121" style="position:absolute;left:0;text-align:left;margin-left:-7.5pt;margin-top:-21.25pt;width:548.45pt;height:768.15pt;z-index:251655680" coordorigin="644,295" coordsize="10969,15363">
          <v:rect id="_x0000_s1122" style="position:absolute;left:644;top:295;width:10969;height:14994;mso-position-horizontal-relative:page;mso-position-vertical-relative:page" fill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23" type="#_x0000_t75" style="position:absolute;left:9712;top:14881;width:1710;height:777">
            <v:imagedata r:id="rId1" o:title="EquityLogoShort"/>
          </v:shap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70C22"/>
    <w:multiLevelType w:val="hybridMultilevel"/>
    <w:tmpl w:val="2904EF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75B53A6"/>
    <w:multiLevelType w:val="hybridMultilevel"/>
    <w:tmpl w:val="ACC46A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3380B18"/>
    <w:multiLevelType w:val="multilevel"/>
    <w:tmpl w:val="2ACE8774"/>
    <w:styleLink w:val="StyleBulleted"/>
    <w:lvl w:ilvl="0">
      <w:start w:val="1"/>
      <w:numFmt w:val="bullet"/>
      <w:lvlText w:val=""/>
      <w:lvlJc w:val="left"/>
      <w:pPr>
        <w:tabs>
          <w:tab w:val="num" w:pos="360"/>
        </w:tabs>
        <w:ind w:left="360" w:hanging="360"/>
      </w:pPr>
      <w:rPr>
        <w:rFonts w:ascii="Symbol" w:hAnsi="Symbol"/>
        <w:sz w:val="22"/>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
    <w:nsid w:val="1EC40888"/>
    <w:multiLevelType w:val="hybridMultilevel"/>
    <w:tmpl w:val="009233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95E26CA"/>
    <w:multiLevelType w:val="multilevel"/>
    <w:tmpl w:val="2ACE8774"/>
    <w:numStyleLink w:val="StyleBulleted"/>
  </w:abstractNum>
  <w:abstractNum w:abstractNumId="5">
    <w:nsid w:val="2E582213"/>
    <w:multiLevelType w:val="hybridMultilevel"/>
    <w:tmpl w:val="B84CB464"/>
    <w:lvl w:ilvl="0" w:tplc="D0A621BA">
      <w:start w:val="1"/>
      <w:numFmt w:val="upperRoman"/>
      <w:pStyle w:val="QAQCOutline"/>
      <w:lvlText w:val="%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112317E"/>
    <w:multiLevelType w:val="multilevel"/>
    <w:tmpl w:val="00225FA4"/>
    <w:lvl w:ilvl="0">
      <w:start w:val="1"/>
      <w:numFmt w:val="decimal"/>
      <w:pStyle w:val="Heading1"/>
      <w:lvlText w:val="%1.0"/>
      <w:lvlJc w:val="left"/>
      <w:pPr>
        <w:tabs>
          <w:tab w:val="num" w:pos="504"/>
        </w:tabs>
        <w:ind w:left="504" w:hanging="504"/>
      </w:pPr>
      <w:rPr>
        <w:rFonts w:hint="default"/>
      </w:rPr>
    </w:lvl>
    <w:lvl w:ilvl="1">
      <w:start w:val="1"/>
      <w:numFmt w:val="decimal"/>
      <w:pStyle w:val="Heading2"/>
      <w:lvlText w:val="%1.%2"/>
      <w:lvlJc w:val="left"/>
      <w:pPr>
        <w:tabs>
          <w:tab w:val="num" w:pos="1647"/>
        </w:tabs>
        <w:ind w:left="1647" w:hanging="72"/>
      </w:pPr>
      <w:rPr>
        <w:rFonts w:hint="default"/>
      </w:rPr>
    </w:lvl>
    <w:lvl w:ilvl="2">
      <w:start w:val="1"/>
      <w:numFmt w:val="decimal"/>
      <w:pStyle w:val="Heading3"/>
      <w:lvlText w:val="%1.%2.%3"/>
      <w:lvlJc w:val="left"/>
      <w:pPr>
        <w:tabs>
          <w:tab w:val="num" w:pos="1920"/>
        </w:tabs>
        <w:ind w:left="19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39315E0F"/>
    <w:multiLevelType w:val="hybridMultilevel"/>
    <w:tmpl w:val="761EF9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F1D0DA4"/>
    <w:multiLevelType w:val="multilevel"/>
    <w:tmpl w:val="2ACE8774"/>
    <w:numStyleLink w:val="StyleBulleted"/>
  </w:abstractNum>
  <w:abstractNum w:abstractNumId="9">
    <w:nsid w:val="427C3FD8"/>
    <w:multiLevelType w:val="multilevel"/>
    <w:tmpl w:val="F2EA8330"/>
    <w:lvl w:ilvl="0">
      <w:start w:val="1"/>
      <w:numFmt w:val="decimal"/>
      <w:pStyle w:val="Bulletlis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429B7F17"/>
    <w:multiLevelType w:val="hybridMultilevel"/>
    <w:tmpl w:val="779AB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5B27E3F"/>
    <w:multiLevelType w:val="hybridMultilevel"/>
    <w:tmpl w:val="24CAB3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74B4B0D"/>
    <w:multiLevelType w:val="hybridMultilevel"/>
    <w:tmpl w:val="83C6EA6C"/>
    <w:lvl w:ilvl="0" w:tplc="888273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C8608B3"/>
    <w:multiLevelType w:val="hybridMultilevel"/>
    <w:tmpl w:val="D1CCFCA4"/>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63D94D4F"/>
    <w:multiLevelType w:val="hybridMultilevel"/>
    <w:tmpl w:val="1FF0BE9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66173EF8"/>
    <w:multiLevelType w:val="hybridMultilevel"/>
    <w:tmpl w:val="C4629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7E30DEF"/>
    <w:multiLevelType w:val="multilevel"/>
    <w:tmpl w:val="2ACE8774"/>
    <w:numStyleLink w:val="StyleBulleted"/>
  </w:abstractNum>
  <w:num w:numId="1">
    <w:abstractNumId w:val="6"/>
  </w:num>
  <w:num w:numId="2">
    <w:abstractNumId w:val="5"/>
  </w:num>
  <w:num w:numId="3">
    <w:abstractNumId w:val="2"/>
  </w:num>
  <w:num w:numId="4">
    <w:abstractNumId w:val="4"/>
  </w:num>
  <w:num w:numId="5">
    <w:abstractNumId w:val="8"/>
  </w:num>
  <w:num w:numId="6">
    <w:abstractNumId w:val="11"/>
  </w:num>
  <w:num w:numId="7">
    <w:abstractNumId w:val="9"/>
  </w:num>
  <w:num w:numId="8">
    <w:abstractNumId w:val="10"/>
  </w:num>
  <w:num w:numId="9">
    <w:abstractNumId w:val="13"/>
  </w:num>
  <w:num w:numId="10">
    <w:abstractNumId w:val="15"/>
  </w:num>
  <w:num w:numId="11">
    <w:abstractNumId w:val="12"/>
  </w:num>
  <w:num w:numId="12">
    <w:abstractNumId w:val="7"/>
  </w:num>
  <w:num w:numId="13">
    <w:abstractNumId w:val="1"/>
  </w:num>
  <w:num w:numId="14">
    <w:abstractNumId w:val="0"/>
  </w:num>
  <w:num w:numId="15">
    <w:abstractNumId w:val="3"/>
  </w:num>
  <w:num w:numId="16">
    <w:abstractNumId w:val="16"/>
  </w:num>
  <w:num w:numId="17">
    <w:abstractNumId w:val="1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activeWritingStyle w:appName="MSWord" w:lang="en-US" w:vendorID="64" w:dllVersion="131078" w:nlCheck="1" w:checkStyle="1"/>
  <w:activeWritingStyle w:appName="MSWord" w:lang="en-CA" w:vendorID="64" w:dllVersion="131078" w:nlCheck="1" w:checkStyle="1"/>
  <w:activeWritingStyle w:appName="MSWord" w:lang="en-GB" w:vendorID="64" w:dllVersion="131078" w:nlCheck="1" w:checkStyle="1"/>
  <w:activeWritingStyle w:appName="MSWord" w:lang="fr-CA" w:vendorID="64" w:dllVersion="131078" w:nlCheck="1" w:checkStyle="1"/>
  <w:activeWritingStyle w:appName="MSWord" w:lang="en-CA" w:vendorID="64" w:dllVersion="131077" w:nlCheck="1" w:checkStyle="1"/>
  <w:activeWritingStyle w:appName="MSWord" w:lang="en-GB" w:vendorID="64" w:dllVersion="131077" w:nlCheck="1" w:checkStyle="1"/>
  <w:activeWritingStyle w:appName="MSWord" w:lang="en-US" w:vendorID="64" w:dllVersion="131077" w:nlCheck="1" w:checkStyle="1"/>
  <w:proofState w:spelling="clean" w:grammar="clean"/>
  <w:attachedTemplate r:id="rId1"/>
  <w:stylePaneFormatFilter w:val="3F01"/>
  <w:defaultTabStop w:val="720"/>
  <w:drawingGridHorizontalSpacing w:val="110"/>
  <w:drawingGridVerticalSpacing w:val="102"/>
  <w:displayHorizontalDrawingGridEvery w:val="0"/>
  <w:displayVerticalDrawingGridEvery w:val="2"/>
  <w:noPunctuationKerning/>
  <w:characterSpacingControl w:val="doNotCompress"/>
  <w:hdrShapeDefaults>
    <o:shapedefaults v:ext="edit" spidmax="2050" fill="f" fillcolor="white" stroke="f">
      <v:fill color="white" on="f"/>
      <v:stroke on="f"/>
      <o:colormenu v:ext="edit" fillcolor="none" strokecolor="none"/>
    </o:shapedefaults>
    <o:shapelayout v:ext="edit">
      <o:idmap v:ext="edit" data="1"/>
      <o:regrouptable v:ext="edit">
        <o:entry new="1" old="0"/>
        <o:entry new="2" old="0"/>
        <o:entry new="3" old="0"/>
        <o:entry new="4" old="0"/>
        <o:entry new="5" old="0"/>
        <o:entry new="6" old="0"/>
        <o:entry new="7" old="0"/>
        <o:entry new="8" old="0"/>
        <o:entry new="9" old="0"/>
      </o:regrouptable>
    </o:shapelayout>
  </w:hdrShapeDefaults>
  <w:footnotePr>
    <w:footnote w:id="-1"/>
    <w:footnote w:id="0"/>
  </w:footnotePr>
  <w:endnotePr>
    <w:endnote w:id="-1"/>
    <w:endnote w:id="0"/>
  </w:endnotePr>
  <w:compat>
    <w:spaceForUL/>
    <w:balanceSingleByteDoubleByteWidth/>
    <w:doNotLeaveBackslashAlone/>
    <w:ulTrailSpace/>
    <w:doNotExpandShiftReturn/>
  </w:compat>
  <w:docVars>
    <w:docVar w:name="EN.InstantFormat" w:val="&lt;ENInstantFormat&gt;&lt;Enabled&gt;0&lt;/Enabled&gt;&lt;ScanUnformatted&gt;1&lt;/ScanUnformatted&gt;&lt;ScanChanges&gt;1&lt;/ScanChanges&gt;&lt;/ENInstantFormat&gt;"/>
    <w:docVar w:name="EN.Layout" w:val="&lt;ENLayout&gt;&lt;Style&gt;Economic Geology&lt;/Style&gt;&lt;LeftDelim&gt;{&lt;/LeftDelim&gt;&lt;RightDelim&gt;}&lt;/RightDelim&gt;&lt;FontName&gt;Arial&lt;/FontName&gt;&lt;FontSize&gt;11&lt;/FontSize&gt;&lt;ReflistTitle&gt;&lt;/ReflistTitle&gt;&lt;StartingRefnum&gt;1&lt;/StartingRefnum&gt;&lt;FirstLineIndent&gt;0&lt;/FirstLineIndent&gt;&lt;HangingIndent&gt;720&lt;/HangingIndent&gt;&lt;LineSpacing&gt;0&lt;/LineSpacing&gt;&lt;SpaceAfter&gt;0&lt;/SpaceAfter&gt;&lt;/ENLayout&gt;"/>
    <w:docVar w:name="EN.Libraries" w:val="&lt;ENLibraries&gt;&lt;Libraries&gt;&lt;item&gt;Equity References.enl&lt;/item&gt;&lt;/Libraries&gt;&lt;/ENLibraries&gt;"/>
  </w:docVars>
  <w:rsids>
    <w:rsidRoot w:val="00252DDE"/>
    <w:rsid w:val="000002AB"/>
    <w:rsid w:val="00001310"/>
    <w:rsid w:val="000028C4"/>
    <w:rsid w:val="00002CD5"/>
    <w:rsid w:val="000064C0"/>
    <w:rsid w:val="0000688C"/>
    <w:rsid w:val="00010880"/>
    <w:rsid w:val="0001174D"/>
    <w:rsid w:val="00011B65"/>
    <w:rsid w:val="00012163"/>
    <w:rsid w:val="00014E84"/>
    <w:rsid w:val="00015264"/>
    <w:rsid w:val="000158F5"/>
    <w:rsid w:val="00021209"/>
    <w:rsid w:val="00021C65"/>
    <w:rsid w:val="00021E27"/>
    <w:rsid w:val="00022478"/>
    <w:rsid w:val="00022F56"/>
    <w:rsid w:val="0002308A"/>
    <w:rsid w:val="000235BB"/>
    <w:rsid w:val="00023EF2"/>
    <w:rsid w:val="0002677A"/>
    <w:rsid w:val="00027E7A"/>
    <w:rsid w:val="00030F5D"/>
    <w:rsid w:val="00032813"/>
    <w:rsid w:val="00033546"/>
    <w:rsid w:val="00037837"/>
    <w:rsid w:val="00037E17"/>
    <w:rsid w:val="00040831"/>
    <w:rsid w:val="000411C2"/>
    <w:rsid w:val="00041607"/>
    <w:rsid w:val="000436E7"/>
    <w:rsid w:val="00043E59"/>
    <w:rsid w:val="00045AFF"/>
    <w:rsid w:val="000468B0"/>
    <w:rsid w:val="00047CE9"/>
    <w:rsid w:val="00052423"/>
    <w:rsid w:val="000563E7"/>
    <w:rsid w:val="000564E6"/>
    <w:rsid w:val="000613FE"/>
    <w:rsid w:val="00061B94"/>
    <w:rsid w:val="00061CC9"/>
    <w:rsid w:val="000632BB"/>
    <w:rsid w:val="00063337"/>
    <w:rsid w:val="00063973"/>
    <w:rsid w:val="000654DF"/>
    <w:rsid w:val="00065CB8"/>
    <w:rsid w:val="00065D1F"/>
    <w:rsid w:val="00066295"/>
    <w:rsid w:val="00066C57"/>
    <w:rsid w:val="00066C69"/>
    <w:rsid w:val="00066E01"/>
    <w:rsid w:val="000673F9"/>
    <w:rsid w:val="00070EFE"/>
    <w:rsid w:val="000714EE"/>
    <w:rsid w:val="00071893"/>
    <w:rsid w:val="00071C38"/>
    <w:rsid w:val="00071E72"/>
    <w:rsid w:val="000727DC"/>
    <w:rsid w:val="00072DF6"/>
    <w:rsid w:val="00073548"/>
    <w:rsid w:val="00074A65"/>
    <w:rsid w:val="00076554"/>
    <w:rsid w:val="00077056"/>
    <w:rsid w:val="000803AA"/>
    <w:rsid w:val="00080ED0"/>
    <w:rsid w:val="00082345"/>
    <w:rsid w:val="0008296B"/>
    <w:rsid w:val="000848BE"/>
    <w:rsid w:val="00084A51"/>
    <w:rsid w:val="0008537B"/>
    <w:rsid w:val="00086871"/>
    <w:rsid w:val="0008756F"/>
    <w:rsid w:val="00087DAF"/>
    <w:rsid w:val="00091F5E"/>
    <w:rsid w:val="00092229"/>
    <w:rsid w:val="00097323"/>
    <w:rsid w:val="00097A08"/>
    <w:rsid w:val="000A2255"/>
    <w:rsid w:val="000A2400"/>
    <w:rsid w:val="000A2732"/>
    <w:rsid w:val="000A29C2"/>
    <w:rsid w:val="000A2C04"/>
    <w:rsid w:val="000A35A7"/>
    <w:rsid w:val="000A5E51"/>
    <w:rsid w:val="000A6606"/>
    <w:rsid w:val="000A6645"/>
    <w:rsid w:val="000A69B2"/>
    <w:rsid w:val="000B0729"/>
    <w:rsid w:val="000B082A"/>
    <w:rsid w:val="000B093F"/>
    <w:rsid w:val="000B3462"/>
    <w:rsid w:val="000B440E"/>
    <w:rsid w:val="000B4947"/>
    <w:rsid w:val="000B5258"/>
    <w:rsid w:val="000B538A"/>
    <w:rsid w:val="000B5FBA"/>
    <w:rsid w:val="000B69F2"/>
    <w:rsid w:val="000B6E48"/>
    <w:rsid w:val="000B6F2F"/>
    <w:rsid w:val="000B7450"/>
    <w:rsid w:val="000C0532"/>
    <w:rsid w:val="000C122B"/>
    <w:rsid w:val="000C4982"/>
    <w:rsid w:val="000C6994"/>
    <w:rsid w:val="000D1994"/>
    <w:rsid w:val="000D1FF0"/>
    <w:rsid w:val="000D338D"/>
    <w:rsid w:val="000D46BC"/>
    <w:rsid w:val="000D551D"/>
    <w:rsid w:val="000D6DDF"/>
    <w:rsid w:val="000E166F"/>
    <w:rsid w:val="000E1921"/>
    <w:rsid w:val="000E38C3"/>
    <w:rsid w:val="000E50F5"/>
    <w:rsid w:val="000E6D70"/>
    <w:rsid w:val="000E7962"/>
    <w:rsid w:val="000F176F"/>
    <w:rsid w:val="000F391E"/>
    <w:rsid w:val="000F3F2B"/>
    <w:rsid w:val="000F489B"/>
    <w:rsid w:val="000F4A07"/>
    <w:rsid w:val="000F60FD"/>
    <w:rsid w:val="000F74EE"/>
    <w:rsid w:val="00101BF5"/>
    <w:rsid w:val="0010287F"/>
    <w:rsid w:val="00103F0F"/>
    <w:rsid w:val="001043DA"/>
    <w:rsid w:val="00110FEB"/>
    <w:rsid w:val="0011155D"/>
    <w:rsid w:val="001127A0"/>
    <w:rsid w:val="0011376A"/>
    <w:rsid w:val="00113DCF"/>
    <w:rsid w:val="00113E37"/>
    <w:rsid w:val="001145A4"/>
    <w:rsid w:val="00114C43"/>
    <w:rsid w:val="00116D35"/>
    <w:rsid w:val="00117B15"/>
    <w:rsid w:val="001228DC"/>
    <w:rsid w:val="00124326"/>
    <w:rsid w:val="00124923"/>
    <w:rsid w:val="00124F94"/>
    <w:rsid w:val="00125726"/>
    <w:rsid w:val="00127CDA"/>
    <w:rsid w:val="00130663"/>
    <w:rsid w:val="00132007"/>
    <w:rsid w:val="00132DC4"/>
    <w:rsid w:val="00133E3B"/>
    <w:rsid w:val="00137393"/>
    <w:rsid w:val="00137629"/>
    <w:rsid w:val="001415E1"/>
    <w:rsid w:val="00144EE5"/>
    <w:rsid w:val="00146158"/>
    <w:rsid w:val="00150FFF"/>
    <w:rsid w:val="00155149"/>
    <w:rsid w:val="001557FF"/>
    <w:rsid w:val="00155C13"/>
    <w:rsid w:val="0016087F"/>
    <w:rsid w:val="001608C2"/>
    <w:rsid w:val="0016155C"/>
    <w:rsid w:val="00163D48"/>
    <w:rsid w:val="00163FA2"/>
    <w:rsid w:val="00164513"/>
    <w:rsid w:val="00165DED"/>
    <w:rsid w:val="00165EFE"/>
    <w:rsid w:val="001724E0"/>
    <w:rsid w:val="001732B5"/>
    <w:rsid w:val="00174EFE"/>
    <w:rsid w:val="001761F6"/>
    <w:rsid w:val="001762F1"/>
    <w:rsid w:val="0017769E"/>
    <w:rsid w:val="00180F8C"/>
    <w:rsid w:val="0018212F"/>
    <w:rsid w:val="00183245"/>
    <w:rsid w:val="00183656"/>
    <w:rsid w:val="0018382F"/>
    <w:rsid w:val="00185E38"/>
    <w:rsid w:val="00186215"/>
    <w:rsid w:val="001907EB"/>
    <w:rsid w:val="00190EC7"/>
    <w:rsid w:val="00191140"/>
    <w:rsid w:val="001933BB"/>
    <w:rsid w:val="00194537"/>
    <w:rsid w:val="001955C1"/>
    <w:rsid w:val="00195ABE"/>
    <w:rsid w:val="00197609"/>
    <w:rsid w:val="001A0240"/>
    <w:rsid w:val="001A22DD"/>
    <w:rsid w:val="001A3162"/>
    <w:rsid w:val="001A3A23"/>
    <w:rsid w:val="001A3FA3"/>
    <w:rsid w:val="001A42B8"/>
    <w:rsid w:val="001A4B8A"/>
    <w:rsid w:val="001A5F15"/>
    <w:rsid w:val="001A6D61"/>
    <w:rsid w:val="001B237C"/>
    <w:rsid w:val="001B3A65"/>
    <w:rsid w:val="001B3C65"/>
    <w:rsid w:val="001B4982"/>
    <w:rsid w:val="001C156A"/>
    <w:rsid w:val="001C3B6C"/>
    <w:rsid w:val="001C3EFA"/>
    <w:rsid w:val="001C5AD1"/>
    <w:rsid w:val="001C5F20"/>
    <w:rsid w:val="001C7FA5"/>
    <w:rsid w:val="001D0A7A"/>
    <w:rsid w:val="001D113E"/>
    <w:rsid w:val="001D1680"/>
    <w:rsid w:val="001D16E2"/>
    <w:rsid w:val="001D1A70"/>
    <w:rsid w:val="001D1BA7"/>
    <w:rsid w:val="001D368C"/>
    <w:rsid w:val="001D5268"/>
    <w:rsid w:val="001D785D"/>
    <w:rsid w:val="001E0A07"/>
    <w:rsid w:val="001E2DDC"/>
    <w:rsid w:val="001E2FB8"/>
    <w:rsid w:val="001E32C6"/>
    <w:rsid w:val="001E66E8"/>
    <w:rsid w:val="001F1EA3"/>
    <w:rsid w:val="001F3A3D"/>
    <w:rsid w:val="001F4075"/>
    <w:rsid w:val="001F4AE9"/>
    <w:rsid w:val="001F6BDB"/>
    <w:rsid w:val="001F758E"/>
    <w:rsid w:val="001F767B"/>
    <w:rsid w:val="001F7767"/>
    <w:rsid w:val="00200246"/>
    <w:rsid w:val="00200C4F"/>
    <w:rsid w:val="00201B75"/>
    <w:rsid w:val="00201FCB"/>
    <w:rsid w:val="00207E94"/>
    <w:rsid w:val="0021123A"/>
    <w:rsid w:val="00212305"/>
    <w:rsid w:val="0021636D"/>
    <w:rsid w:val="00216AD0"/>
    <w:rsid w:val="00217105"/>
    <w:rsid w:val="002175C8"/>
    <w:rsid w:val="002175DA"/>
    <w:rsid w:val="00220600"/>
    <w:rsid w:val="00221CB5"/>
    <w:rsid w:val="00222924"/>
    <w:rsid w:val="00223472"/>
    <w:rsid w:val="00224DEF"/>
    <w:rsid w:val="00224E18"/>
    <w:rsid w:val="00225DCC"/>
    <w:rsid w:val="002261DB"/>
    <w:rsid w:val="00226306"/>
    <w:rsid w:val="002271D0"/>
    <w:rsid w:val="002275E8"/>
    <w:rsid w:val="00232890"/>
    <w:rsid w:val="00232DAC"/>
    <w:rsid w:val="00232E98"/>
    <w:rsid w:val="00233BD6"/>
    <w:rsid w:val="00233E24"/>
    <w:rsid w:val="002346D9"/>
    <w:rsid w:val="0023495E"/>
    <w:rsid w:val="00235556"/>
    <w:rsid w:val="00246DEF"/>
    <w:rsid w:val="002472D4"/>
    <w:rsid w:val="00247C0E"/>
    <w:rsid w:val="00251868"/>
    <w:rsid w:val="002528A3"/>
    <w:rsid w:val="00252D55"/>
    <w:rsid w:val="00252DDE"/>
    <w:rsid w:val="00253055"/>
    <w:rsid w:val="00253CEF"/>
    <w:rsid w:val="00255850"/>
    <w:rsid w:val="0025781A"/>
    <w:rsid w:val="002611B5"/>
    <w:rsid w:val="002614B0"/>
    <w:rsid w:val="00261A3B"/>
    <w:rsid w:val="00263217"/>
    <w:rsid w:val="0026474D"/>
    <w:rsid w:val="002650C1"/>
    <w:rsid w:val="00265247"/>
    <w:rsid w:val="0026616B"/>
    <w:rsid w:val="00267EEE"/>
    <w:rsid w:val="002701E2"/>
    <w:rsid w:val="00271593"/>
    <w:rsid w:val="0027178F"/>
    <w:rsid w:val="002733AC"/>
    <w:rsid w:val="002749B3"/>
    <w:rsid w:val="00274B9A"/>
    <w:rsid w:val="00282219"/>
    <w:rsid w:val="002829E9"/>
    <w:rsid w:val="002835CA"/>
    <w:rsid w:val="0028404B"/>
    <w:rsid w:val="00284B47"/>
    <w:rsid w:val="00284EFD"/>
    <w:rsid w:val="00284FD3"/>
    <w:rsid w:val="002867D7"/>
    <w:rsid w:val="00286DE9"/>
    <w:rsid w:val="00286E7F"/>
    <w:rsid w:val="00287CD9"/>
    <w:rsid w:val="00291A80"/>
    <w:rsid w:val="00291FC0"/>
    <w:rsid w:val="002928B5"/>
    <w:rsid w:val="00292C2C"/>
    <w:rsid w:val="00293798"/>
    <w:rsid w:val="00294747"/>
    <w:rsid w:val="00295F86"/>
    <w:rsid w:val="002A159B"/>
    <w:rsid w:val="002A1E63"/>
    <w:rsid w:val="002A34C5"/>
    <w:rsid w:val="002A46EB"/>
    <w:rsid w:val="002A62BB"/>
    <w:rsid w:val="002A6989"/>
    <w:rsid w:val="002A728F"/>
    <w:rsid w:val="002A7383"/>
    <w:rsid w:val="002B086A"/>
    <w:rsid w:val="002B1FBB"/>
    <w:rsid w:val="002B209F"/>
    <w:rsid w:val="002B29DE"/>
    <w:rsid w:val="002B65DB"/>
    <w:rsid w:val="002B665B"/>
    <w:rsid w:val="002C14ED"/>
    <w:rsid w:val="002C7819"/>
    <w:rsid w:val="002D4726"/>
    <w:rsid w:val="002D516C"/>
    <w:rsid w:val="002D5191"/>
    <w:rsid w:val="002D6BD2"/>
    <w:rsid w:val="002D73AC"/>
    <w:rsid w:val="002E26E6"/>
    <w:rsid w:val="002E2A0A"/>
    <w:rsid w:val="002E2E60"/>
    <w:rsid w:val="002E4D63"/>
    <w:rsid w:val="002E5323"/>
    <w:rsid w:val="002E5A5E"/>
    <w:rsid w:val="002F0605"/>
    <w:rsid w:val="002F1931"/>
    <w:rsid w:val="002F1AF5"/>
    <w:rsid w:val="002F2DF7"/>
    <w:rsid w:val="002F2EDA"/>
    <w:rsid w:val="002F32EA"/>
    <w:rsid w:val="002F36CF"/>
    <w:rsid w:val="002F3B53"/>
    <w:rsid w:val="002F3D29"/>
    <w:rsid w:val="002F4B1E"/>
    <w:rsid w:val="002F58D6"/>
    <w:rsid w:val="002F60C8"/>
    <w:rsid w:val="002F65C4"/>
    <w:rsid w:val="003001FB"/>
    <w:rsid w:val="00301488"/>
    <w:rsid w:val="0030295E"/>
    <w:rsid w:val="00303362"/>
    <w:rsid w:val="00303975"/>
    <w:rsid w:val="003045CD"/>
    <w:rsid w:val="00304C92"/>
    <w:rsid w:val="003058B1"/>
    <w:rsid w:val="00305FAC"/>
    <w:rsid w:val="0030785B"/>
    <w:rsid w:val="00307C25"/>
    <w:rsid w:val="003121ED"/>
    <w:rsid w:val="0031306D"/>
    <w:rsid w:val="0031434D"/>
    <w:rsid w:val="003145A9"/>
    <w:rsid w:val="0031495D"/>
    <w:rsid w:val="00314C85"/>
    <w:rsid w:val="00314F56"/>
    <w:rsid w:val="00315C42"/>
    <w:rsid w:val="00317458"/>
    <w:rsid w:val="00321A9A"/>
    <w:rsid w:val="00323921"/>
    <w:rsid w:val="00324339"/>
    <w:rsid w:val="00324AD7"/>
    <w:rsid w:val="003251FD"/>
    <w:rsid w:val="003306EA"/>
    <w:rsid w:val="00331C0E"/>
    <w:rsid w:val="0033246D"/>
    <w:rsid w:val="00337C93"/>
    <w:rsid w:val="003402C4"/>
    <w:rsid w:val="0034143E"/>
    <w:rsid w:val="00341871"/>
    <w:rsid w:val="00342032"/>
    <w:rsid w:val="00344FD0"/>
    <w:rsid w:val="003469D7"/>
    <w:rsid w:val="00346A10"/>
    <w:rsid w:val="0035139E"/>
    <w:rsid w:val="00352548"/>
    <w:rsid w:val="00352C39"/>
    <w:rsid w:val="00353209"/>
    <w:rsid w:val="00353258"/>
    <w:rsid w:val="00354CAC"/>
    <w:rsid w:val="0035547B"/>
    <w:rsid w:val="003571B6"/>
    <w:rsid w:val="00360784"/>
    <w:rsid w:val="00362544"/>
    <w:rsid w:val="003630CC"/>
    <w:rsid w:val="003636D4"/>
    <w:rsid w:val="00364CE1"/>
    <w:rsid w:val="003652AA"/>
    <w:rsid w:val="0036580D"/>
    <w:rsid w:val="00365FA4"/>
    <w:rsid w:val="003710F6"/>
    <w:rsid w:val="00371457"/>
    <w:rsid w:val="00371E44"/>
    <w:rsid w:val="00373100"/>
    <w:rsid w:val="00373A0A"/>
    <w:rsid w:val="00373EF3"/>
    <w:rsid w:val="00373F93"/>
    <w:rsid w:val="0037429F"/>
    <w:rsid w:val="00374B4E"/>
    <w:rsid w:val="00375624"/>
    <w:rsid w:val="003762FA"/>
    <w:rsid w:val="003766B5"/>
    <w:rsid w:val="00376A6B"/>
    <w:rsid w:val="00376D7A"/>
    <w:rsid w:val="00382152"/>
    <w:rsid w:val="00382478"/>
    <w:rsid w:val="003824FE"/>
    <w:rsid w:val="00383343"/>
    <w:rsid w:val="0038708C"/>
    <w:rsid w:val="003876D7"/>
    <w:rsid w:val="00391CE9"/>
    <w:rsid w:val="00393A16"/>
    <w:rsid w:val="0039401C"/>
    <w:rsid w:val="00394CE7"/>
    <w:rsid w:val="00396337"/>
    <w:rsid w:val="00396B28"/>
    <w:rsid w:val="003A079E"/>
    <w:rsid w:val="003A0A05"/>
    <w:rsid w:val="003A1710"/>
    <w:rsid w:val="003A31AB"/>
    <w:rsid w:val="003A47F8"/>
    <w:rsid w:val="003A480C"/>
    <w:rsid w:val="003A4E9A"/>
    <w:rsid w:val="003B08DF"/>
    <w:rsid w:val="003B2FA7"/>
    <w:rsid w:val="003B62E7"/>
    <w:rsid w:val="003B630B"/>
    <w:rsid w:val="003B763E"/>
    <w:rsid w:val="003B788B"/>
    <w:rsid w:val="003C0568"/>
    <w:rsid w:val="003C2099"/>
    <w:rsid w:val="003C3368"/>
    <w:rsid w:val="003C35AE"/>
    <w:rsid w:val="003C3CC0"/>
    <w:rsid w:val="003C5A68"/>
    <w:rsid w:val="003C5B22"/>
    <w:rsid w:val="003C6AD9"/>
    <w:rsid w:val="003D1D36"/>
    <w:rsid w:val="003D248F"/>
    <w:rsid w:val="003D3045"/>
    <w:rsid w:val="003D7BE6"/>
    <w:rsid w:val="003D7E40"/>
    <w:rsid w:val="003E1D39"/>
    <w:rsid w:val="003E2A29"/>
    <w:rsid w:val="003E37A0"/>
    <w:rsid w:val="003E38CA"/>
    <w:rsid w:val="003E3E50"/>
    <w:rsid w:val="003E7F7E"/>
    <w:rsid w:val="003F128D"/>
    <w:rsid w:val="003F1B8F"/>
    <w:rsid w:val="003F251B"/>
    <w:rsid w:val="003F378C"/>
    <w:rsid w:val="003F37D4"/>
    <w:rsid w:val="003F418C"/>
    <w:rsid w:val="003F440E"/>
    <w:rsid w:val="003F4A3D"/>
    <w:rsid w:val="003F58BA"/>
    <w:rsid w:val="003F6C25"/>
    <w:rsid w:val="004016DB"/>
    <w:rsid w:val="00402BF9"/>
    <w:rsid w:val="00402E11"/>
    <w:rsid w:val="00404B60"/>
    <w:rsid w:val="004052C2"/>
    <w:rsid w:val="00405463"/>
    <w:rsid w:val="00405A91"/>
    <w:rsid w:val="004065A8"/>
    <w:rsid w:val="00406BF9"/>
    <w:rsid w:val="004128F4"/>
    <w:rsid w:val="004144E7"/>
    <w:rsid w:val="004172EB"/>
    <w:rsid w:val="004205F8"/>
    <w:rsid w:val="00420A15"/>
    <w:rsid w:val="00421A9D"/>
    <w:rsid w:val="004252DD"/>
    <w:rsid w:val="00425A56"/>
    <w:rsid w:val="004312A5"/>
    <w:rsid w:val="00431875"/>
    <w:rsid w:val="00432ACC"/>
    <w:rsid w:val="004332CF"/>
    <w:rsid w:val="00434989"/>
    <w:rsid w:val="0043507E"/>
    <w:rsid w:val="00435B9E"/>
    <w:rsid w:val="00436D7B"/>
    <w:rsid w:val="00437BAC"/>
    <w:rsid w:val="004415A9"/>
    <w:rsid w:val="00441BD8"/>
    <w:rsid w:val="00442C2D"/>
    <w:rsid w:val="004448BB"/>
    <w:rsid w:val="00444D1D"/>
    <w:rsid w:val="00452073"/>
    <w:rsid w:val="00454404"/>
    <w:rsid w:val="00455C0C"/>
    <w:rsid w:val="00455CAD"/>
    <w:rsid w:val="004560E9"/>
    <w:rsid w:val="00456BE1"/>
    <w:rsid w:val="00465195"/>
    <w:rsid w:val="00466905"/>
    <w:rsid w:val="00467EA5"/>
    <w:rsid w:val="00472DCA"/>
    <w:rsid w:val="00472E47"/>
    <w:rsid w:val="00473233"/>
    <w:rsid w:val="00474FA5"/>
    <w:rsid w:val="004764D8"/>
    <w:rsid w:val="004778B2"/>
    <w:rsid w:val="0048052E"/>
    <w:rsid w:val="00481419"/>
    <w:rsid w:val="004857B9"/>
    <w:rsid w:val="00491BCF"/>
    <w:rsid w:val="00491E25"/>
    <w:rsid w:val="00494465"/>
    <w:rsid w:val="0049674C"/>
    <w:rsid w:val="004973EF"/>
    <w:rsid w:val="004A011E"/>
    <w:rsid w:val="004A22AE"/>
    <w:rsid w:val="004A3B43"/>
    <w:rsid w:val="004A4374"/>
    <w:rsid w:val="004A48E0"/>
    <w:rsid w:val="004A4F50"/>
    <w:rsid w:val="004A6A53"/>
    <w:rsid w:val="004A70AC"/>
    <w:rsid w:val="004B00DA"/>
    <w:rsid w:val="004B0B3E"/>
    <w:rsid w:val="004B12AB"/>
    <w:rsid w:val="004B175E"/>
    <w:rsid w:val="004B1CBF"/>
    <w:rsid w:val="004B3B1C"/>
    <w:rsid w:val="004B705B"/>
    <w:rsid w:val="004B7254"/>
    <w:rsid w:val="004C0115"/>
    <w:rsid w:val="004C03C8"/>
    <w:rsid w:val="004C0F8A"/>
    <w:rsid w:val="004C2FFF"/>
    <w:rsid w:val="004C3143"/>
    <w:rsid w:val="004C4351"/>
    <w:rsid w:val="004C5FB0"/>
    <w:rsid w:val="004C733D"/>
    <w:rsid w:val="004D07F8"/>
    <w:rsid w:val="004D0D42"/>
    <w:rsid w:val="004D1F2D"/>
    <w:rsid w:val="004D2C02"/>
    <w:rsid w:val="004D2C68"/>
    <w:rsid w:val="004D57FD"/>
    <w:rsid w:val="004E1B29"/>
    <w:rsid w:val="004E1BD1"/>
    <w:rsid w:val="004E2071"/>
    <w:rsid w:val="004E2846"/>
    <w:rsid w:val="004E31EB"/>
    <w:rsid w:val="004E3AE3"/>
    <w:rsid w:val="004E4A67"/>
    <w:rsid w:val="004E7FEA"/>
    <w:rsid w:val="004F101E"/>
    <w:rsid w:val="004F3BBF"/>
    <w:rsid w:val="004F43FD"/>
    <w:rsid w:val="004F5FC0"/>
    <w:rsid w:val="004F61A9"/>
    <w:rsid w:val="004F6341"/>
    <w:rsid w:val="00500BFC"/>
    <w:rsid w:val="00500D4D"/>
    <w:rsid w:val="00501A11"/>
    <w:rsid w:val="00503897"/>
    <w:rsid w:val="00505F46"/>
    <w:rsid w:val="00505F7D"/>
    <w:rsid w:val="005061E1"/>
    <w:rsid w:val="0050626E"/>
    <w:rsid w:val="00506353"/>
    <w:rsid w:val="00512A89"/>
    <w:rsid w:val="00513031"/>
    <w:rsid w:val="00513D76"/>
    <w:rsid w:val="00514903"/>
    <w:rsid w:val="00515153"/>
    <w:rsid w:val="0051530E"/>
    <w:rsid w:val="00520714"/>
    <w:rsid w:val="005214AB"/>
    <w:rsid w:val="005231B2"/>
    <w:rsid w:val="0052328E"/>
    <w:rsid w:val="005247A7"/>
    <w:rsid w:val="005265CB"/>
    <w:rsid w:val="005266D0"/>
    <w:rsid w:val="00527E07"/>
    <w:rsid w:val="005302D7"/>
    <w:rsid w:val="005329FF"/>
    <w:rsid w:val="005335BC"/>
    <w:rsid w:val="00536BE5"/>
    <w:rsid w:val="00544081"/>
    <w:rsid w:val="00544DD8"/>
    <w:rsid w:val="00546D75"/>
    <w:rsid w:val="0055055A"/>
    <w:rsid w:val="00550A81"/>
    <w:rsid w:val="0055286F"/>
    <w:rsid w:val="0055523F"/>
    <w:rsid w:val="005555A5"/>
    <w:rsid w:val="0055793C"/>
    <w:rsid w:val="00560687"/>
    <w:rsid w:val="00561242"/>
    <w:rsid w:val="00561A82"/>
    <w:rsid w:val="0056242C"/>
    <w:rsid w:val="005636CC"/>
    <w:rsid w:val="00563772"/>
    <w:rsid w:val="005642B4"/>
    <w:rsid w:val="005651E8"/>
    <w:rsid w:val="00565EB6"/>
    <w:rsid w:val="005664BA"/>
    <w:rsid w:val="00566D4D"/>
    <w:rsid w:val="00567C0A"/>
    <w:rsid w:val="00571DA2"/>
    <w:rsid w:val="00572607"/>
    <w:rsid w:val="0057319F"/>
    <w:rsid w:val="00574AFC"/>
    <w:rsid w:val="0058022B"/>
    <w:rsid w:val="00586110"/>
    <w:rsid w:val="005918FE"/>
    <w:rsid w:val="0059292B"/>
    <w:rsid w:val="00593B50"/>
    <w:rsid w:val="00594195"/>
    <w:rsid w:val="00595FF8"/>
    <w:rsid w:val="00597308"/>
    <w:rsid w:val="005A1287"/>
    <w:rsid w:val="005A1510"/>
    <w:rsid w:val="005A22F0"/>
    <w:rsid w:val="005A2641"/>
    <w:rsid w:val="005A56FC"/>
    <w:rsid w:val="005A692D"/>
    <w:rsid w:val="005A6F80"/>
    <w:rsid w:val="005B07E7"/>
    <w:rsid w:val="005B1068"/>
    <w:rsid w:val="005B11D2"/>
    <w:rsid w:val="005B1472"/>
    <w:rsid w:val="005B26C0"/>
    <w:rsid w:val="005B4AB6"/>
    <w:rsid w:val="005B679F"/>
    <w:rsid w:val="005B7F93"/>
    <w:rsid w:val="005C16E2"/>
    <w:rsid w:val="005C2666"/>
    <w:rsid w:val="005C3BBE"/>
    <w:rsid w:val="005C6B49"/>
    <w:rsid w:val="005C77C1"/>
    <w:rsid w:val="005C7932"/>
    <w:rsid w:val="005D1281"/>
    <w:rsid w:val="005D2F22"/>
    <w:rsid w:val="005D31AC"/>
    <w:rsid w:val="005D407F"/>
    <w:rsid w:val="005D6243"/>
    <w:rsid w:val="005D7467"/>
    <w:rsid w:val="005D7E86"/>
    <w:rsid w:val="005E3375"/>
    <w:rsid w:val="005E43E8"/>
    <w:rsid w:val="005E54E0"/>
    <w:rsid w:val="005E5F9F"/>
    <w:rsid w:val="005E6B14"/>
    <w:rsid w:val="005F027F"/>
    <w:rsid w:val="005F1E18"/>
    <w:rsid w:val="005F1EC5"/>
    <w:rsid w:val="005F37F5"/>
    <w:rsid w:val="005F4EF5"/>
    <w:rsid w:val="005F5F98"/>
    <w:rsid w:val="005F6CF1"/>
    <w:rsid w:val="005F78FD"/>
    <w:rsid w:val="005F7AD5"/>
    <w:rsid w:val="005F7E42"/>
    <w:rsid w:val="006004C0"/>
    <w:rsid w:val="00600B99"/>
    <w:rsid w:val="006023C2"/>
    <w:rsid w:val="00604D5A"/>
    <w:rsid w:val="00606D23"/>
    <w:rsid w:val="006076A5"/>
    <w:rsid w:val="006119D5"/>
    <w:rsid w:val="00612ED2"/>
    <w:rsid w:val="00614722"/>
    <w:rsid w:val="00614A6B"/>
    <w:rsid w:val="00614FF9"/>
    <w:rsid w:val="00615076"/>
    <w:rsid w:val="00615BC0"/>
    <w:rsid w:val="0061675C"/>
    <w:rsid w:val="00616F62"/>
    <w:rsid w:val="00621B5C"/>
    <w:rsid w:val="00622D59"/>
    <w:rsid w:val="0062312F"/>
    <w:rsid w:val="00623D73"/>
    <w:rsid w:val="00625898"/>
    <w:rsid w:val="00626717"/>
    <w:rsid w:val="00632D6B"/>
    <w:rsid w:val="00634396"/>
    <w:rsid w:val="0063554C"/>
    <w:rsid w:val="006361F1"/>
    <w:rsid w:val="00640DFA"/>
    <w:rsid w:val="00641D82"/>
    <w:rsid w:val="00643449"/>
    <w:rsid w:val="0064379E"/>
    <w:rsid w:val="00643D8A"/>
    <w:rsid w:val="00645B83"/>
    <w:rsid w:val="006504C8"/>
    <w:rsid w:val="00651D41"/>
    <w:rsid w:val="006521EA"/>
    <w:rsid w:val="00656846"/>
    <w:rsid w:val="00657513"/>
    <w:rsid w:val="00660107"/>
    <w:rsid w:val="00660985"/>
    <w:rsid w:val="00662F4B"/>
    <w:rsid w:val="00662F62"/>
    <w:rsid w:val="00663655"/>
    <w:rsid w:val="0067051E"/>
    <w:rsid w:val="00671342"/>
    <w:rsid w:val="00671672"/>
    <w:rsid w:val="00671C1B"/>
    <w:rsid w:val="006727B4"/>
    <w:rsid w:val="00672B21"/>
    <w:rsid w:val="00672C10"/>
    <w:rsid w:val="006730E6"/>
    <w:rsid w:val="00673308"/>
    <w:rsid w:val="00673790"/>
    <w:rsid w:val="006778DA"/>
    <w:rsid w:val="00677E0A"/>
    <w:rsid w:val="00682503"/>
    <w:rsid w:val="006836BD"/>
    <w:rsid w:val="00683818"/>
    <w:rsid w:val="00683E56"/>
    <w:rsid w:val="00685E75"/>
    <w:rsid w:val="0069008D"/>
    <w:rsid w:val="00691ABE"/>
    <w:rsid w:val="006921F6"/>
    <w:rsid w:val="006938AB"/>
    <w:rsid w:val="00696166"/>
    <w:rsid w:val="006A5DC6"/>
    <w:rsid w:val="006B07D0"/>
    <w:rsid w:val="006B182D"/>
    <w:rsid w:val="006B1AC2"/>
    <w:rsid w:val="006B410A"/>
    <w:rsid w:val="006B4342"/>
    <w:rsid w:val="006B529F"/>
    <w:rsid w:val="006B572B"/>
    <w:rsid w:val="006C0F3A"/>
    <w:rsid w:val="006C1AC7"/>
    <w:rsid w:val="006C21CB"/>
    <w:rsid w:val="006C2795"/>
    <w:rsid w:val="006C30FE"/>
    <w:rsid w:val="006C3C66"/>
    <w:rsid w:val="006C6021"/>
    <w:rsid w:val="006C70FB"/>
    <w:rsid w:val="006C71B4"/>
    <w:rsid w:val="006C71FB"/>
    <w:rsid w:val="006D0585"/>
    <w:rsid w:val="006D0E22"/>
    <w:rsid w:val="006D3163"/>
    <w:rsid w:val="006D38F7"/>
    <w:rsid w:val="006D4F5B"/>
    <w:rsid w:val="006D6F85"/>
    <w:rsid w:val="006D71BD"/>
    <w:rsid w:val="006E0F5B"/>
    <w:rsid w:val="006E202B"/>
    <w:rsid w:val="006E34EF"/>
    <w:rsid w:val="006E4648"/>
    <w:rsid w:val="006E505D"/>
    <w:rsid w:val="006E68C5"/>
    <w:rsid w:val="006E7463"/>
    <w:rsid w:val="006F1DF1"/>
    <w:rsid w:val="006F29B7"/>
    <w:rsid w:val="006F3514"/>
    <w:rsid w:val="006F5B53"/>
    <w:rsid w:val="006F5E3E"/>
    <w:rsid w:val="007002A0"/>
    <w:rsid w:val="00700411"/>
    <w:rsid w:val="00701465"/>
    <w:rsid w:val="007018C9"/>
    <w:rsid w:val="00703FAC"/>
    <w:rsid w:val="007045BF"/>
    <w:rsid w:val="00704A67"/>
    <w:rsid w:val="00705C9B"/>
    <w:rsid w:val="00705E93"/>
    <w:rsid w:val="00706A35"/>
    <w:rsid w:val="007078D4"/>
    <w:rsid w:val="007101FD"/>
    <w:rsid w:val="00710D6D"/>
    <w:rsid w:val="00711E85"/>
    <w:rsid w:val="00712B13"/>
    <w:rsid w:val="00714F82"/>
    <w:rsid w:val="00715892"/>
    <w:rsid w:val="00716B43"/>
    <w:rsid w:val="00716FC7"/>
    <w:rsid w:val="00717990"/>
    <w:rsid w:val="00720CEC"/>
    <w:rsid w:val="00720EDE"/>
    <w:rsid w:val="0072314F"/>
    <w:rsid w:val="00723E1D"/>
    <w:rsid w:val="00725418"/>
    <w:rsid w:val="0072698A"/>
    <w:rsid w:val="00726F68"/>
    <w:rsid w:val="007271EF"/>
    <w:rsid w:val="00727338"/>
    <w:rsid w:val="0073215A"/>
    <w:rsid w:val="0073549E"/>
    <w:rsid w:val="00735F85"/>
    <w:rsid w:val="00736C02"/>
    <w:rsid w:val="00736CE2"/>
    <w:rsid w:val="00740E5E"/>
    <w:rsid w:val="00743005"/>
    <w:rsid w:val="00743D64"/>
    <w:rsid w:val="00744D58"/>
    <w:rsid w:val="00744FFF"/>
    <w:rsid w:val="00750D53"/>
    <w:rsid w:val="00752AD9"/>
    <w:rsid w:val="007535FA"/>
    <w:rsid w:val="00753639"/>
    <w:rsid w:val="00754FCC"/>
    <w:rsid w:val="00757353"/>
    <w:rsid w:val="00760851"/>
    <w:rsid w:val="00760A65"/>
    <w:rsid w:val="00763050"/>
    <w:rsid w:val="00763858"/>
    <w:rsid w:val="00765A12"/>
    <w:rsid w:val="007672F2"/>
    <w:rsid w:val="00767C1B"/>
    <w:rsid w:val="00771068"/>
    <w:rsid w:val="00773B30"/>
    <w:rsid w:val="0077490B"/>
    <w:rsid w:val="00776414"/>
    <w:rsid w:val="00776B76"/>
    <w:rsid w:val="0078464E"/>
    <w:rsid w:val="00785284"/>
    <w:rsid w:val="007857DD"/>
    <w:rsid w:val="00786284"/>
    <w:rsid w:val="00786707"/>
    <w:rsid w:val="00786FB1"/>
    <w:rsid w:val="00787687"/>
    <w:rsid w:val="00791982"/>
    <w:rsid w:val="00792B06"/>
    <w:rsid w:val="007952DB"/>
    <w:rsid w:val="007A0724"/>
    <w:rsid w:val="007A074B"/>
    <w:rsid w:val="007A0842"/>
    <w:rsid w:val="007A103B"/>
    <w:rsid w:val="007A151A"/>
    <w:rsid w:val="007A1C49"/>
    <w:rsid w:val="007A4AF8"/>
    <w:rsid w:val="007A509F"/>
    <w:rsid w:val="007A58C6"/>
    <w:rsid w:val="007A6676"/>
    <w:rsid w:val="007A697C"/>
    <w:rsid w:val="007A6BCA"/>
    <w:rsid w:val="007A7DBC"/>
    <w:rsid w:val="007A7DDD"/>
    <w:rsid w:val="007B0793"/>
    <w:rsid w:val="007B470D"/>
    <w:rsid w:val="007B5720"/>
    <w:rsid w:val="007B59C3"/>
    <w:rsid w:val="007B795D"/>
    <w:rsid w:val="007C02E9"/>
    <w:rsid w:val="007C04A8"/>
    <w:rsid w:val="007C0C61"/>
    <w:rsid w:val="007C215D"/>
    <w:rsid w:val="007C229F"/>
    <w:rsid w:val="007C5541"/>
    <w:rsid w:val="007C5A81"/>
    <w:rsid w:val="007C5D13"/>
    <w:rsid w:val="007C6E0B"/>
    <w:rsid w:val="007C7B4D"/>
    <w:rsid w:val="007D0327"/>
    <w:rsid w:val="007D128F"/>
    <w:rsid w:val="007D3CDC"/>
    <w:rsid w:val="007E0D50"/>
    <w:rsid w:val="007E1998"/>
    <w:rsid w:val="007E309A"/>
    <w:rsid w:val="007E3101"/>
    <w:rsid w:val="007E6B3F"/>
    <w:rsid w:val="007E754C"/>
    <w:rsid w:val="007F0CE9"/>
    <w:rsid w:val="007F1526"/>
    <w:rsid w:val="007F3A47"/>
    <w:rsid w:val="007F5279"/>
    <w:rsid w:val="008003C1"/>
    <w:rsid w:val="008019F6"/>
    <w:rsid w:val="00801E4F"/>
    <w:rsid w:val="00802164"/>
    <w:rsid w:val="0080233A"/>
    <w:rsid w:val="00802C18"/>
    <w:rsid w:val="00803581"/>
    <w:rsid w:val="00804345"/>
    <w:rsid w:val="008051C2"/>
    <w:rsid w:val="00812589"/>
    <w:rsid w:val="008126E6"/>
    <w:rsid w:val="00812A5F"/>
    <w:rsid w:val="008157CF"/>
    <w:rsid w:val="008179F9"/>
    <w:rsid w:val="008215D1"/>
    <w:rsid w:val="00821915"/>
    <w:rsid w:val="00823E74"/>
    <w:rsid w:val="00825D18"/>
    <w:rsid w:val="00825E24"/>
    <w:rsid w:val="0082695F"/>
    <w:rsid w:val="008271FE"/>
    <w:rsid w:val="0083020D"/>
    <w:rsid w:val="008331F2"/>
    <w:rsid w:val="0083371B"/>
    <w:rsid w:val="00834827"/>
    <w:rsid w:val="00835149"/>
    <w:rsid w:val="00837592"/>
    <w:rsid w:val="00840680"/>
    <w:rsid w:val="00844665"/>
    <w:rsid w:val="00844A5A"/>
    <w:rsid w:val="00845BB9"/>
    <w:rsid w:val="00845CA2"/>
    <w:rsid w:val="00851315"/>
    <w:rsid w:val="008514A4"/>
    <w:rsid w:val="00851BD3"/>
    <w:rsid w:val="008521EF"/>
    <w:rsid w:val="00852E7D"/>
    <w:rsid w:val="00854668"/>
    <w:rsid w:val="008546D8"/>
    <w:rsid w:val="00856885"/>
    <w:rsid w:val="0085768A"/>
    <w:rsid w:val="0085774E"/>
    <w:rsid w:val="00857CEA"/>
    <w:rsid w:val="00860003"/>
    <w:rsid w:val="00863E4B"/>
    <w:rsid w:val="00865371"/>
    <w:rsid w:val="00865C7E"/>
    <w:rsid w:val="00865F17"/>
    <w:rsid w:val="00866881"/>
    <w:rsid w:val="00867E14"/>
    <w:rsid w:val="008714FE"/>
    <w:rsid w:val="00872F98"/>
    <w:rsid w:val="0087697A"/>
    <w:rsid w:val="00876E21"/>
    <w:rsid w:val="008777E3"/>
    <w:rsid w:val="00883008"/>
    <w:rsid w:val="00884204"/>
    <w:rsid w:val="00884A97"/>
    <w:rsid w:val="0088779E"/>
    <w:rsid w:val="00892EF1"/>
    <w:rsid w:val="0089367A"/>
    <w:rsid w:val="008948AD"/>
    <w:rsid w:val="00894F0C"/>
    <w:rsid w:val="00896B7C"/>
    <w:rsid w:val="008972FD"/>
    <w:rsid w:val="008A0F70"/>
    <w:rsid w:val="008A1EAC"/>
    <w:rsid w:val="008A23FC"/>
    <w:rsid w:val="008A26F9"/>
    <w:rsid w:val="008A29C7"/>
    <w:rsid w:val="008A5648"/>
    <w:rsid w:val="008A59E0"/>
    <w:rsid w:val="008A6299"/>
    <w:rsid w:val="008B2A82"/>
    <w:rsid w:val="008B4400"/>
    <w:rsid w:val="008B4B0B"/>
    <w:rsid w:val="008B63D4"/>
    <w:rsid w:val="008B7D51"/>
    <w:rsid w:val="008C0C01"/>
    <w:rsid w:val="008C1F0E"/>
    <w:rsid w:val="008C28D6"/>
    <w:rsid w:val="008C43E8"/>
    <w:rsid w:val="008C44E9"/>
    <w:rsid w:val="008C4D37"/>
    <w:rsid w:val="008C5124"/>
    <w:rsid w:val="008C6868"/>
    <w:rsid w:val="008D151D"/>
    <w:rsid w:val="008D271D"/>
    <w:rsid w:val="008D2AE5"/>
    <w:rsid w:val="008D2BD1"/>
    <w:rsid w:val="008D534B"/>
    <w:rsid w:val="008E00C1"/>
    <w:rsid w:val="008E20F4"/>
    <w:rsid w:val="008E2107"/>
    <w:rsid w:val="008E2157"/>
    <w:rsid w:val="008E24B1"/>
    <w:rsid w:val="008E333B"/>
    <w:rsid w:val="008E3CD0"/>
    <w:rsid w:val="008E4280"/>
    <w:rsid w:val="008E5E32"/>
    <w:rsid w:val="008F1397"/>
    <w:rsid w:val="008F1A32"/>
    <w:rsid w:val="008F5C03"/>
    <w:rsid w:val="00902F5B"/>
    <w:rsid w:val="00904677"/>
    <w:rsid w:val="00906FD0"/>
    <w:rsid w:val="009077CD"/>
    <w:rsid w:val="00910638"/>
    <w:rsid w:val="00911617"/>
    <w:rsid w:val="00914236"/>
    <w:rsid w:val="00914CC9"/>
    <w:rsid w:val="00921B45"/>
    <w:rsid w:val="009236F0"/>
    <w:rsid w:val="009249C2"/>
    <w:rsid w:val="00924E59"/>
    <w:rsid w:val="00926BA0"/>
    <w:rsid w:val="00930088"/>
    <w:rsid w:val="00930E5D"/>
    <w:rsid w:val="0093127F"/>
    <w:rsid w:val="00931DEA"/>
    <w:rsid w:val="00931FFC"/>
    <w:rsid w:val="00935EAC"/>
    <w:rsid w:val="00936045"/>
    <w:rsid w:val="009445B0"/>
    <w:rsid w:val="00944B25"/>
    <w:rsid w:val="00945BC4"/>
    <w:rsid w:val="00945C39"/>
    <w:rsid w:val="009477E1"/>
    <w:rsid w:val="00951713"/>
    <w:rsid w:val="00951D31"/>
    <w:rsid w:val="0095345F"/>
    <w:rsid w:val="00953502"/>
    <w:rsid w:val="00954D76"/>
    <w:rsid w:val="009558F3"/>
    <w:rsid w:val="00956021"/>
    <w:rsid w:val="00957CA8"/>
    <w:rsid w:val="00957D56"/>
    <w:rsid w:val="009611DA"/>
    <w:rsid w:val="00961ACC"/>
    <w:rsid w:val="0096433C"/>
    <w:rsid w:val="00966782"/>
    <w:rsid w:val="00966BE9"/>
    <w:rsid w:val="009718B1"/>
    <w:rsid w:val="00971BA1"/>
    <w:rsid w:val="00971C42"/>
    <w:rsid w:val="00972171"/>
    <w:rsid w:val="00972995"/>
    <w:rsid w:val="00972A03"/>
    <w:rsid w:val="00972C22"/>
    <w:rsid w:val="00977A7E"/>
    <w:rsid w:val="0098222F"/>
    <w:rsid w:val="0098242E"/>
    <w:rsid w:val="00982447"/>
    <w:rsid w:val="0098443C"/>
    <w:rsid w:val="00985476"/>
    <w:rsid w:val="00987C0E"/>
    <w:rsid w:val="00991AD2"/>
    <w:rsid w:val="00993FB1"/>
    <w:rsid w:val="009955F0"/>
    <w:rsid w:val="009A111F"/>
    <w:rsid w:val="009A27EE"/>
    <w:rsid w:val="009A3A41"/>
    <w:rsid w:val="009A3A9E"/>
    <w:rsid w:val="009A3D78"/>
    <w:rsid w:val="009A605F"/>
    <w:rsid w:val="009A61E1"/>
    <w:rsid w:val="009A6327"/>
    <w:rsid w:val="009A6DBF"/>
    <w:rsid w:val="009A6F43"/>
    <w:rsid w:val="009A743E"/>
    <w:rsid w:val="009B135D"/>
    <w:rsid w:val="009B5959"/>
    <w:rsid w:val="009B5B03"/>
    <w:rsid w:val="009B5E3D"/>
    <w:rsid w:val="009C19FE"/>
    <w:rsid w:val="009C2E00"/>
    <w:rsid w:val="009C2EA9"/>
    <w:rsid w:val="009C3CE8"/>
    <w:rsid w:val="009C482F"/>
    <w:rsid w:val="009C4BA3"/>
    <w:rsid w:val="009C5E15"/>
    <w:rsid w:val="009C726E"/>
    <w:rsid w:val="009C7BAC"/>
    <w:rsid w:val="009D017E"/>
    <w:rsid w:val="009D1C21"/>
    <w:rsid w:val="009D3730"/>
    <w:rsid w:val="009D6914"/>
    <w:rsid w:val="009D7C5F"/>
    <w:rsid w:val="009E0877"/>
    <w:rsid w:val="009E096B"/>
    <w:rsid w:val="009E34E6"/>
    <w:rsid w:val="009E3794"/>
    <w:rsid w:val="009E3FC4"/>
    <w:rsid w:val="009E44BC"/>
    <w:rsid w:val="009E5074"/>
    <w:rsid w:val="009E7BF1"/>
    <w:rsid w:val="009E7C17"/>
    <w:rsid w:val="009F08F8"/>
    <w:rsid w:val="009F2642"/>
    <w:rsid w:val="009F2FEA"/>
    <w:rsid w:val="009F344E"/>
    <w:rsid w:val="009F34EE"/>
    <w:rsid w:val="009F4B6F"/>
    <w:rsid w:val="00A00272"/>
    <w:rsid w:val="00A027CD"/>
    <w:rsid w:val="00A02BC7"/>
    <w:rsid w:val="00A03020"/>
    <w:rsid w:val="00A03B15"/>
    <w:rsid w:val="00A065DA"/>
    <w:rsid w:val="00A10CBE"/>
    <w:rsid w:val="00A14885"/>
    <w:rsid w:val="00A22BDE"/>
    <w:rsid w:val="00A2453D"/>
    <w:rsid w:val="00A25284"/>
    <w:rsid w:val="00A25EC8"/>
    <w:rsid w:val="00A26A8E"/>
    <w:rsid w:val="00A275D3"/>
    <w:rsid w:val="00A300B2"/>
    <w:rsid w:val="00A33EF0"/>
    <w:rsid w:val="00A34440"/>
    <w:rsid w:val="00A35937"/>
    <w:rsid w:val="00A35CB2"/>
    <w:rsid w:val="00A37188"/>
    <w:rsid w:val="00A3751E"/>
    <w:rsid w:val="00A40664"/>
    <w:rsid w:val="00A41D96"/>
    <w:rsid w:val="00A42D6C"/>
    <w:rsid w:val="00A4304D"/>
    <w:rsid w:val="00A44187"/>
    <w:rsid w:val="00A441D7"/>
    <w:rsid w:val="00A444C0"/>
    <w:rsid w:val="00A44BF3"/>
    <w:rsid w:val="00A50686"/>
    <w:rsid w:val="00A50BA6"/>
    <w:rsid w:val="00A53D51"/>
    <w:rsid w:val="00A54F8B"/>
    <w:rsid w:val="00A5559C"/>
    <w:rsid w:val="00A55E68"/>
    <w:rsid w:val="00A562F4"/>
    <w:rsid w:val="00A56FB5"/>
    <w:rsid w:val="00A609DA"/>
    <w:rsid w:val="00A629FD"/>
    <w:rsid w:val="00A64F56"/>
    <w:rsid w:val="00A6586C"/>
    <w:rsid w:val="00A71C83"/>
    <w:rsid w:val="00A72C7F"/>
    <w:rsid w:val="00A742A0"/>
    <w:rsid w:val="00A77000"/>
    <w:rsid w:val="00A77A1F"/>
    <w:rsid w:val="00A812C4"/>
    <w:rsid w:val="00A82F25"/>
    <w:rsid w:val="00A8330E"/>
    <w:rsid w:val="00A860A9"/>
    <w:rsid w:val="00A8620E"/>
    <w:rsid w:val="00A9042E"/>
    <w:rsid w:val="00A90DCB"/>
    <w:rsid w:val="00A91A6E"/>
    <w:rsid w:val="00A92455"/>
    <w:rsid w:val="00AA1239"/>
    <w:rsid w:val="00AA13CF"/>
    <w:rsid w:val="00AA22C1"/>
    <w:rsid w:val="00AA31AA"/>
    <w:rsid w:val="00AA3D79"/>
    <w:rsid w:val="00AA65B0"/>
    <w:rsid w:val="00AA7580"/>
    <w:rsid w:val="00AB046B"/>
    <w:rsid w:val="00AB2CB4"/>
    <w:rsid w:val="00AB3E08"/>
    <w:rsid w:val="00AB7007"/>
    <w:rsid w:val="00AC0076"/>
    <w:rsid w:val="00AC0537"/>
    <w:rsid w:val="00AC08AA"/>
    <w:rsid w:val="00AC517C"/>
    <w:rsid w:val="00AD2777"/>
    <w:rsid w:val="00AD28BB"/>
    <w:rsid w:val="00AD4669"/>
    <w:rsid w:val="00AD47BE"/>
    <w:rsid w:val="00AD50DC"/>
    <w:rsid w:val="00AD54CE"/>
    <w:rsid w:val="00AD5B4C"/>
    <w:rsid w:val="00AE084B"/>
    <w:rsid w:val="00AE4F1E"/>
    <w:rsid w:val="00AE506E"/>
    <w:rsid w:val="00AE54BA"/>
    <w:rsid w:val="00AE66C4"/>
    <w:rsid w:val="00AE6843"/>
    <w:rsid w:val="00AE7A4D"/>
    <w:rsid w:val="00AF0440"/>
    <w:rsid w:val="00AF1554"/>
    <w:rsid w:val="00AF1C37"/>
    <w:rsid w:val="00AF307A"/>
    <w:rsid w:val="00AF5504"/>
    <w:rsid w:val="00AF57A8"/>
    <w:rsid w:val="00AF78C7"/>
    <w:rsid w:val="00B0029E"/>
    <w:rsid w:val="00B00B1E"/>
    <w:rsid w:val="00B035A0"/>
    <w:rsid w:val="00B03C8C"/>
    <w:rsid w:val="00B03D26"/>
    <w:rsid w:val="00B04D9C"/>
    <w:rsid w:val="00B07C79"/>
    <w:rsid w:val="00B10E14"/>
    <w:rsid w:val="00B114FA"/>
    <w:rsid w:val="00B14352"/>
    <w:rsid w:val="00B14361"/>
    <w:rsid w:val="00B14836"/>
    <w:rsid w:val="00B159C0"/>
    <w:rsid w:val="00B1628D"/>
    <w:rsid w:val="00B176D0"/>
    <w:rsid w:val="00B177E8"/>
    <w:rsid w:val="00B21A1B"/>
    <w:rsid w:val="00B21F82"/>
    <w:rsid w:val="00B237DF"/>
    <w:rsid w:val="00B23B4C"/>
    <w:rsid w:val="00B27EE5"/>
    <w:rsid w:val="00B3160E"/>
    <w:rsid w:val="00B32AD0"/>
    <w:rsid w:val="00B34E30"/>
    <w:rsid w:val="00B40501"/>
    <w:rsid w:val="00B45B5C"/>
    <w:rsid w:val="00B463A0"/>
    <w:rsid w:val="00B478E4"/>
    <w:rsid w:val="00B50806"/>
    <w:rsid w:val="00B50955"/>
    <w:rsid w:val="00B5363A"/>
    <w:rsid w:val="00B538A1"/>
    <w:rsid w:val="00B5417B"/>
    <w:rsid w:val="00B55DD6"/>
    <w:rsid w:val="00B5603C"/>
    <w:rsid w:val="00B562A0"/>
    <w:rsid w:val="00B57AAF"/>
    <w:rsid w:val="00B57E49"/>
    <w:rsid w:val="00B6187C"/>
    <w:rsid w:val="00B62196"/>
    <w:rsid w:val="00B62354"/>
    <w:rsid w:val="00B62B22"/>
    <w:rsid w:val="00B637AA"/>
    <w:rsid w:val="00B63C47"/>
    <w:rsid w:val="00B64EE4"/>
    <w:rsid w:val="00B66AAB"/>
    <w:rsid w:val="00B70371"/>
    <w:rsid w:val="00B711C2"/>
    <w:rsid w:val="00B7187F"/>
    <w:rsid w:val="00B74506"/>
    <w:rsid w:val="00B759C6"/>
    <w:rsid w:val="00B80BA8"/>
    <w:rsid w:val="00B827BF"/>
    <w:rsid w:val="00B83E5A"/>
    <w:rsid w:val="00B85535"/>
    <w:rsid w:val="00B85ADF"/>
    <w:rsid w:val="00B8625E"/>
    <w:rsid w:val="00B864F4"/>
    <w:rsid w:val="00B87E09"/>
    <w:rsid w:val="00B87E9D"/>
    <w:rsid w:val="00B91DB7"/>
    <w:rsid w:val="00B92AE2"/>
    <w:rsid w:val="00B92FE2"/>
    <w:rsid w:val="00B9413D"/>
    <w:rsid w:val="00B97FF5"/>
    <w:rsid w:val="00BA1228"/>
    <w:rsid w:val="00BA2D02"/>
    <w:rsid w:val="00BA316A"/>
    <w:rsid w:val="00BA421C"/>
    <w:rsid w:val="00BA5699"/>
    <w:rsid w:val="00BA6865"/>
    <w:rsid w:val="00BB113A"/>
    <w:rsid w:val="00BB14F1"/>
    <w:rsid w:val="00BB4A5E"/>
    <w:rsid w:val="00BB525C"/>
    <w:rsid w:val="00BB5E8E"/>
    <w:rsid w:val="00BB62A0"/>
    <w:rsid w:val="00BB7720"/>
    <w:rsid w:val="00BC0B5C"/>
    <w:rsid w:val="00BC1C32"/>
    <w:rsid w:val="00BC24B4"/>
    <w:rsid w:val="00BC35E7"/>
    <w:rsid w:val="00BC3E1E"/>
    <w:rsid w:val="00BC4C4D"/>
    <w:rsid w:val="00BC628C"/>
    <w:rsid w:val="00BC7D5F"/>
    <w:rsid w:val="00BD03CA"/>
    <w:rsid w:val="00BD0747"/>
    <w:rsid w:val="00BD1966"/>
    <w:rsid w:val="00BD77B6"/>
    <w:rsid w:val="00BE2D31"/>
    <w:rsid w:val="00BE3360"/>
    <w:rsid w:val="00BE60B7"/>
    <w:rsid w:val="00BE6CAC"/>
    <w:rsid w:val="00BE6F54"/>
    <w:rsid w:val="00BF21DC"/>
    <w:rsid w:val="00BF29ED"/>
    <w:rsid w:val="00BF5DF5"/>
    <w:rsid w:val="00C016FD"/>
    <w:rsid w:val="00C01E22"/>
    <w:rsid w:val="00C02144"/>
    <w:rsid w:val="00C02730"/>
    <w:rsid w:val="00C02B01"/>
    <w:rsid w:val="00C04C60"/>
    <w:rsid w:val="00C05A0E"/>
    <w:rsid w:val="00C0794A"/>
    <w:rsid w:val="00C11DD9"/>
    <w:rsid w:val="00C12186"/>
    <w:rsid w:val="00C13F71"/>
    <w:rsid w:val="00C16F45"/>
    <w:rsid w:val="00C20FD1"/>
    <w:rsid w:val="00C22B2B"/>
    <w:rsid w:val="00C23A9A"/>
    <w:rsid w:val="00C24606"/>
    <w:rsid w:val="00C25C4F"/>
    <w:rsid w:val="00C27AA0"/>
    <w:rsid w:val="00C27D40"/>
    <w:rsid w:val="00C30BB6"/>
    <w:rsid w:val="00C313B6"/>
    <w:rsid w:val="00C315AF"/>
    <w:rsid w:val="00C32ACE"/>
    <w:rsid w:val="00C32DE4"/>
    <w:rsid w:val="00C44D13"/>
    <w:rsid w:val="00C45453"/>
    <w:rsid w:val="00C45C06"/>
    <w:rsid w:val="00C460C2"/>
    <w:rsid w:val="00C46D5B"/>
    <w:rsid w:val="00C472D3"/>
    <w:rsid w:val="00C4798A"/>
    <w:rsid w:val="00C479E0"/>
    <w:rsid w:val="00C504A1"/>
    <w:rsid w:val="00C50504"/>
    <w:rsid w:val="00C5150A"/>
    <w:rsid w:val="00C5307A"/>
    <w:rsid w:val="00C56785"/>
    <w:rsid w:val="00C57AF9"/>
    <w:rsid w:val="00C57BA5"/>
    <w:rsid w:val="00C603ED"/>
    <w:rsid w:val="00C61591"/>
    <w:rsid w:val="00C637C8"/>
    <w:rsid w:val="00C64E1B"/>
    <w:rsid w:val="00C66056"/>
    <w:rsid w:val="00C714E5"/>
    <w:rsid w:val="00C730CC"/>
    <w:rsid w:val="00C741FC"/>
    <w:rsid w:val="00C751C5"/>
    <w:rsid w:val="00C757DD"/>
    <w:rsid w:val="00C760CB"/>
    <w:rsid w:val="00C801EF"/>
    <w:rsid w:val="00C80B31"/>
    <w:rsid w:val="00C811AD"/>
    <w:rsid w:val="00C813C3"/>
    <w:rsid w:val="00C83C17"/>
    <w:rsid w:val="00C84024"/>
    <w:rsid w:val="00C865FC"/>
    <w:rsid w:val="00C8737E"/>
    <w:rsid w:val="00C87456"/>
    <w:rsid w:val="00C877A7"/>
    <w:rsid w:val="00C9031E"/>
    <w:rsid w:val="00C91CC8"/>
    <w:rsid w:val="00C9255C"/>
    <w:rsid w:val="00C92C81"/>
    <w:rsid w:val="00C934DF"/>
    <w:rsid w:val="00C946FB"/>
    <w:rsid w:val="00C954F8"/>
    <w:rsid w:val="00C9589E"/>
    <w:rsid w:val="00C95CD6"/>
    <w:rsid w:val="00C96413"/>
    <w:rsid w:val="00C96788"/>
    <w:rsid w:val="00CA0E44"/>
    <w:rsid w:val="00CA1602"/>
    <w:rsid w:val="00CA2616"/>
    <w:rsid w:val="00CA27A1"/>
    <w:rsid w:val="00CA3A09"/>
    <w:rsid w:val="00CA530A"/>
    <w:rsid w:val="00CA55B5"/>
    <w:rsid w:val="00CB25CD"/>
    <w:rsid w:val="00CB3B55"/>
    <w:rsid w:val="00CB7AAF"/>
    <w:rsid w:val="00CC0CB9"/>
    <w:rsid w:val="00CC3AF6"/>
    <w:rsid w:val="00CC4684"/>
    <w:rsid w:val="00CC56C3"/>
    <w:rsid w:val="00CC58E5"/>
    <w:rsid w:val="00CC5E5A"/>
    <w:rsid w:val="00CC5FAB"/>
    <w:rsid w:val="00CC6A39"/>
    <w:rsid w:val="00CC6C4A"/>
    <w:rsid w:val="00CD179E"/>
    <w:rsid w:val="00CD2793"/>
    <w:rsid w:val="00CD29A7"/>
    <w:rsid w:val="00CD2A05"/>
    <w:rsid w:val="00CD50AC"/>
    <w:rsid w:val="00CD52A0"/>
    <w:rsid w:val="00CD5DEC"/>
    <w:rsid w:val="00CD73B7"/>
    <w:rsid w:val="00CE049B"/>
    <w:rsid w:val="00CE055F"/>
    <w:rsid w:val="00CE2067"/>
    <w:rsid w:val="00CE20AF"/>
    <w:rsid w:val="00CE2E57"/>
    <w:rsid w:val="00CE362A"/>
    <w:rsid w:val="00CE435B"/>
    <w:rsid w:val="00CE4AEE"/>
    <w:rsid w:val="00CE5086"/>
    <w:rsid w:val="00CE7D5A"/>
    <w:rsid w:val="00CE7E3A"/>
    <w:rsid w:val="00CF0C3B"/>
    <w:rsid w:val="00CF1A2E"/>
    <w:rsid w:val="00CF31E2"/>
    <w:rsid w:val="00CF44DA"/>
    <w:rsid w:val="00CF47EC"/>
    <w:rsid w:val="00CF587E"/>
    <w:rsid w:val="00CF6974"/>
    <w:rsid w:val="00D015C2"/>
    <w:rsid w:val="00D0470F"/>
    <w:rsid w:val="00D04E6B"/>
    <w:rsid w:val="00D04F8A"/>
    <w:rsid w:val="00D0666E"/>
    <w:rsid w:val="00D10976"/>
    <w:rsid w:val="00D11DF0"/>
    <w:rsid w:val="00D12E97"/>
    <w:rsid w:val="00D13096"/>
    <w:rsid w:val="00D13F02"/>
    <w:rsid w:val="00D167F1"/>
    <w:rsid w:val="00D16A55"/>
    <w:rsid w:val="00D17320"/>
    <w:rsid w:val="00D176BE"/>
    <w:rsid w:val="00D20A05"/>
    <w:rsid w:val="00D22396"/>
    <w:rsid w:val="00D240E1"/>
    <w:rsid w:val="00D24B55"/>
    <w:rsid w:val="00D24D5A"/>
    <w:rsid w:val="00D24E2B"/>
    <w:rsid w:val="00D24E92"/>
    <w:rsid w:val="00D26442"/>
    <w:rsid w:val="00D272CC"/>
    <w:rsid w:val="00D27538"/>
    <w:rsid w:val="00D27EDA"/>
    <w:rsid w:val="00D30CFA"/>
    <w:rsid w:val="00D30DB5"/>
    <w:rsid w:val="00D31471"/>
    <w:rsid w:val="00D32D35"/>
    <w:rsid w:val="00D33292"/>
    <w:rsid w:val="00D33AA7"/>
    <w:rsid w:val="00D34B91"/>
    <w:rsid w:val="00D351C3"/>
    <w:rsid w:val="00D354E7"/>
    <w:rsid w:val="00D35525"/>
    <w:rsid w:val="00D367EE"/>
    <w:rsid w:val="00D36E30"/>
    <w:rsid w:val="00D4221A"/>
    <w:rsid w:val="00D43385"/>
    <w:rsid w:val="00D438D3"/>
    <w:rsid w:val="00D479AE"/>
    <w:rsid w:val="00D51444"/>
    <w:rsid w:val="00D522E5"/>
    <w:rsid w:val="00D53F40"/>
    <w:rsid w:val="00D54594"/>
    <w:rsid w:val="00D54EA7"/>
    <w:rsid w:val="00D5585B"/>
    <w:rsid w:val="00D56FC6"/>
    <w:rsid w:val="00D57286"/>
    <w:rsid w:val="00D5760C"/>
    <w:rsid w:val="00D604D5"/>
    <w:rsid w:val="00D64F6F"/>
    <w:rsid w:val="00D65113"/>
    <w:rsid w:val="00D663A5"/>
    <w:rsid w:val="00D669C0"/>
    <w:rsid w:val="00D73518"/>
    <w:rsid w:val="00D752DE"/>
    <w:rsid w:val="00D761DD"/>
    <w:rsid w:val="00D76703"/>
    <w:rsid w:val="00D80F98"/>
    <w:rsid w:val="00D81D4E"/>
    <w:rsid w:val="00D8203F"/>
    <w:rsid w:val="00D825A3"/>
    <w:rsid w:val="00D82803"/>
    <w:rsid w:val="00D82EFB"/>
    <w:rsid w:val="00D836AD"/>
    <w:rsid w:val="00D85BD1"/>
    <w:rsid w:val="00D86411"/>
    <w:rsid w:val="00D873B3"/>
    <w:rsid w:val="00D87987"/>
    <w:rsid w:val="00D8798A"/>
    <w:rsid w:val="00D87BC9"/>
    <w:rsid w:val="00D9047B"/>
    <w:rsid w:val="00D914F0"/>
    <w:rsid w:val="00D925EB"/>
    <w:rsid w:val="00D96248"/>
    <w:rsid w:val="00D97267"/>
    <w:rsid w:val="00D97BAF"/>
    <w:rsid w:val="00DA016B"/>
    <w:rsid w:val="00DA0FDC"/>
    <w:rsid w:val="00DA2465"/>
    <w:rsid w:val="00DA2F4F"/>
    <w:rsid w:val="00DA31FC"/>
    <w:rsid w:val="00DB0EF5"/>
    <w:rsid w:val="00DB140C"/>
    <w:rsid w:val="00DB229D"/>
    <w:rsid w:val="00DB6048"/>
    <w:rsid w:val="00DB607D"/>
    <w:rsid w:val="00DB670D"/>
    <w:rsid w:val="00DB6DD3"/>
    <w:rsid w:val="00DC1F77"/>
    <w:rsid w:val="00DC2A28"/>
    <w:rsid w:val="00DC2ED6"/>
    <w:rsid w:val="00DC4D26"/>
    <w:rsid w:val="00DC5572"/>
    <w:rsid w:val="00DC668B"/>
    <w:rsid w:val="00DC7981"/>
    <w:rsid w:val="00DD0959"/>
    <w:rsid w:val="00DD0A69"/>
    <w:rsid w:val="00DD0B37"/>
    <w:rsid w:val="00DD17BD"/>
    <w:rsid w:val="00DD2629"/>
    <w:rsid w:val="00DD33AA"/>
    <w:rsid w:val="00DD3BD0"/>
    <w:rsid w:val="00DD60E1"/>
    <w:rsid w:val="00DD6358"/>
    <w:rsid w:val="00DE3F41"/>
    <w:rsid w:val="00DE6B96"/>
    <w:rsid w:val="00DE7364"/>
    <w:rsid w:val="00DE798C"/>
    <w:rsid w:val="00DF0296"/>
    <w:rsid w:val="00DF05C1"/>
    <w:rsid w:val="00DF06BE"/>
    <w:rsid w:val="00DF21DD"/>
    <w:rsid w:val="00DF24C3"/>
    <w:rsid w:val="00DF4B82"/>
    <w:rsid w:val="00DF51DD"/>
    <w:rsid w:val="00DF5DBD"/>
    <w:rsid w:val="00DF6024"/>
    <w:rsid w:val="00DF6053"/>
    <w:rsid w:val="00DF704F"/>
    <w:rsid w:val="00DF73CD"/>
    <w:rsid w:val="00DF7E29"/>
    <w:rsid w:val="00E021CF"/>
    <w:rsid w:val="00E02555"/>
    <w:rsid w:val="00E03EFB"/>
    <w:rsid w:val="00E0470C"/>
    <w:rsid w:val="00E05401"/>
    <w:rsid w:val="00E06083"/>
    <w:rsid w:val="00E07060"/>
    <w:rsid w:val="00E10378"/>
    <w:rsid w:val="00E108CB"/>
    <w:rsid w:val="00E10B47"/>
    <w:rsid w:val="00E11F64"/>
    <w:rsid w:val="00E1259B"/>
    <w:rsid w:val="00E12673"/>
    <w:rsid w:val="00E1310F"/>
    <w:rsid w:val="00E1335E"/>
    <w:rsid w:val="00E136F7"/>
    <w:rsid w:val="00E13906"/>
    <w:rsid w:val="00E14C00"/>
    <w:rsid w:val="00E179C1"/>
    <w:rsid w:val="00E17BB9"/>
    <w:rsid w:val="00E21715"/>
    <w:rsid w:val="00E21EF3"/>
    <w:rsid w:val="00E22051"/>
    <w:rsid w:val="00E229BA"/>
    <w:rsid w:val="00E22EF5"/>
    <w:rsid w:val="00E23428"/>
    <w:rsid w:val="00E30548"/>
    <w:rsid w:val="00E32116"/>
    <w:rsid w:val="00E32A19"/>
    <w:rsid w:val="00E32CD7"/>
    <w:rsid w:val="00E33119"/>
    <w:rsid w:val="00E33272"/>
    <w:rsid w:val="00E33887"/>
    <w:rsid w:val="00E34AAB"/>
    <w:rsid w:val="00E352BE"/>
    <w:rsid w:val="00E36B88"/>
    <w:rsid w:val="00E470F6"/>
    <w:rsid w:val="00E51688"/>
    <w:rsid w:val="00E51E1F"/>
    <w:rsid w:val="00E52FB7"/>
    <w:rsid w:val="00E55340"/>
    <w:rsid w:val="00E55B1C"/>
    <w:rsid w:val="00E569D0"/>
    <w:rsid w:val="00E575FE"/>
    <w:rsid w:val="00E606D9"/>
    <w:rsid w:val="00E639E2"/>
    <w:rsid w:val="00E64D0F"/>
    <w:rsid w:val="00E65A1A"/>
    <w:rsid w:val="00E65A36"/>
    <w:rsid w:val="00E65D7C"/>
    <w:rsid w:val="00E719B5"/>
    <w:rsid w:val="00E7239A"/>
    <w:rsid w:val="00E72C98"/>
    <w:rsid w:val="00E739E4"/>
    <w:rsid w:val="00E77B35"/>
    <w:rsid w:val="00E816D2"/>
    <w:rsid w:val="00E83E42"/>
    <w:rsid w:val="00E8452D"/>
    <w:rsid w:val="00E85CD5"/>
    <w:rsid w:val="00E87C59"/>
    <w:rsid w:val="00E90827"/>
    <w:rsid w:val="00E9323F"/>
    <w:rsid w:val="00E93D04"/>
    <w:rsid w:val="00E94C5F"/>
    <w:rsid w:val="00E94EDD"/>
    <w:rsid w:val="00E96C4A"/>
    <w:rsid w:val="00E96C5C"/>
    <w:rsid w:val="00E979DB"/>
    <w:rsid w:val="00EA144E"/>
    <w:rsid w:val="00EA278A"/>
    <w:rsid w:val="00EA28D0"/>
    <w:rsid w:val="00EA2B4E"/>
    <w:rsid w:val="00EA38F2"/>
    <w:rsid w:val="00EA5BA4"/>
    <w:rsid w:val="00EB0CB1"/>
    <w:rsid w:val="00EB5039"/>
    <w:rsid w:val="00EB6DEF"/>
    <w:rsid w:val="00EB6E15"/>
    <w:rsid w:val="00EC02E8"/>
    <w:rsid w:val="00EC3F53"/>
    <w:rsid w:val="00EC442A"/>
    <w:rsid w:val="00EC5627"/>
    <w:rsid w:val="00EC713C"/>
    <w:rsid w:val="00EC788E"/>
    <w:rsid w:val="00ED0AD4"/>
    <w:rsid w:val="00ED0BAA"/>
    <w:rsid w:val="00ED12BF"/>
    <w:rsid w:val="00ED16DE"/>
    <w:rsid w:val="00ED2D2D"/>
    <w:rsid w:val="00ED50B5"/>
    <w:rsid w:val="00ED6969"/>
    <w:rsid w:val="00ED6EF3"/>
    <w:rsid w:val="00ED6FAE"/>
    <w:rsid w:val="00EE00E9"/>
    <w:rsid w:val="00EE1E5A"/>
    <w:rsid w:val="00EE3DAE"/>
    <w:rsid w:val="00EE4839"/>
    <w:rsid w:val="00EE654C"/>
    <w:rsid w:val="00EE6951"/>
    <w:rsid w:val="00EE6CFE"/>
    <w:rsid w:val="00EE7485"/>
    <w:rsid w:val="00EF1E65"/>
    <w:rsid w:val="00EF2E5B"/>
    <w:rsid w:val="00EF333D"/>
    <w:rsid w:val="00EF3DE1"/>
    <w:rsid w:val="00EF4D2D"/>
    <w:rsid w:val="00F00470"/>
    <w:rsid w:val="00F0402A"/>
    <w:rsid w:val="00F04A1E"/>
    <w:rsid w:val="00F10097"/>
    <w:rsid w:val="00F11150"/>
    <w:rsid w:val="00F11447"/>
    <w:rsid w:val="00F1311B"/>
    <w:rsid w:val="00F156A9"/>
    <w:rsid w:val="00F156AF"/>
    <w:rsid w:val="00F1635E"/>
    <w:rsid w:val="00F203BA"/>
    <w:rsid w:val="00F20CA1"/>
    <w:rsid w:val="00F20E97"/>
    <w:rsid w:val="00F21EAE"/>
    <w:rsid w:val="00F22EC8"/>
    <w:rsid w:val="00F23232"/>
    <w:rsid w:val="00F23358"/>
    <w:rsid w:val="00F23EB1"/>
    <w:rsid w:val="00F23FD9"/>
    <w:rsid w:val="00F24106"/>
    <w:rsid w:val="00F245FC"/>
    <w:rsid w:val="00F24840"/>
    <w:rsid w:val="00F25370"/>
    <w:rsid w:val="00F26034"/>
    <w:rsid w:val="00F26761"/>
    <w:rsid w:val="00F26B64"/>
    <w:rsid w:val="00F27B1D"/>
    <w:rsid w:val="00F307C9"/>
    <w:rsid w:val="00F3255E"/>
    <w:rsid w:val="00F33F66"/>
    <w:rsid w:val="00F34236"/>
    <w:rsid w:val="00F35FBE"/>
    <w:rsid w:val="00F37BC4"/>
    <w:rsid w:val="00F40FD7"/>
    <w:rsid w:val="00F4147E"/>
    <w:rsid w:val="00F41BFF"/>
    <w:rsid w:val="00F4219D"/>
    <w:rsid w:val="00F42F97"/>
    <w:rsid w:val="00F46F36"/>
    <w:rsid w:val="00F51B80"/>
    <w:rsid w:val="00F51E48"/>
    <w:rsid w:val="00F525BF"/>
    <w:rsid w:val="00F5301E"/>
    <w:rsid w:val="00F5368A"/>
    <w:rsid w:val="00F53B90"/>
    <w:rsid w:val="00F53C2D"/>
    <w:rsid w:val="00F54234"/>
    <w:rsid w:val="00F54CA5"/>
    <w:rsid w:val="00F56115"/>
    <w:rsid w:val="00F568B5"/>
    <w:rsid w:val="00F56B0C"/>
    <w:rsid w:val="00F57C5C"/>
    <w:rsid w:val="00F600E5"/>
    <w:rsid w:val="00F603F0"/>
    <w:rsid w:val="00F6217E"/>
    <w:rsid w:val="00F6364B"/>
    <w:rsid w:val="00F63730"/>
    <w:rsid w:val="00F6423C"/>
    <w:rsid w:val="00F64687"/>
    <w:rsid w:val="00F64ED4"/>
    <w:rsid w:val="00F710DE"/>
    <w:rsid w:val="00F71A8C"/>
    <w:rsid w:val="00F7224F"/>
    <w:rsid w:val="00F75F9D"/>
    <w:rsid w:val="00F773C7"/>
    <w:rsid w:val="00F8361E"/>
    <w:rsid w:val="00F860F4"/>
    <w:rsid w:val="00F9034A"/>
    <w:rsid w:val="00F90657"/>
    <w:rsid w:val="00F9280D"/>
    <w:rsid w:val="00F947C2"/>
    <w:rsid w:val="00F951C3"/>
    <w:rsid w:val="00F9724B"/>
    <w:rsid w:val="00FA08AC"/>
    <w:rsid w:val="00FA0E99"/>
    <w:rsid w:val="00FA2687"/>
    <w:rsid w:val="00FA2DA8"/>
    <w:rsid w:val="00FA35D0"/>
    <w:rsid w:val="00FA5285"/>
    <w:rsid w:val="00FA58B8"/>
    <w:rsid w:val="00FB093D"/>
    <w:rsid w:val="00FB0CFF"/>
    <w:rsid w:val="00FB1140"/>
    <w:rsid w:val="00FB3D83"/>
    <w:rsid w:val="00FB4E2F"/>
    <w:rsid w:val="00FB6442"/>
    <w:rsid w:val="00FC165B"/>
    <w:rsid w:val="00FC4911"/>
    <w:rsid w:val="00FC5198"/>
    <w:rsid w:val="00FC673C"/>
    <w:rsid w:val="00FC788B"/>
    <w:rsid w:val="00FD1B0B"/>
    <w:rsid w:val="00FD2A90"/>
    <w:rsid w:val="00FD2E74"/>
    <w:rsid w:val="00FD4FA1"/>
    <w:rsid w:val="00FD788F"/>
    <w:rsid w:val="00FD7AE3"/>
    <w:rsid w:val="00FD7E2C"/>
    <w:rsid w:val="00FD7E56"/>
    <w:rsid w:val="00FE054B"/>
    <w:rsid w:val="00FE09E0"/>
    <w:rsid w:val="00FE0A9D"/>
    <w:rsid w:val="00FE0BD8"/>
    <w:rsid w:val="00FE33A5"/>
    <w:rsid w:val="00FE3B95"/>
    <w:rsid w:val="00FE5BBC"/>
    <w:rsid w:val="00FE6D3F"/>
    <w:rsid w:val="00FE7455"/>
    <w:rsid w:val="00FF00ED"/>
    <w:rsid w:val="00FF14E0"/>
    <w:rsid w:val="00FF1889"/>
    <w:rsid w:val="00FF2FEF"/>
    <w:rsid w:val="00FF3342"/>
    <w:rsid w:val="00FF516B"/>
    <w:rsid w:val="00FF55DB"/>
    <w:rsid w:val="00FF5AF5"/>
    <w:rsid w:val="00FF76F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stockticker"/>
  <w:shapeDefaults>
    <o:shapedefaults v:ext="edit" spidmax="2050" fill="f" fillcolor="white" stroke="f">
      <v:fill color="white" on="f"/>
      <v:stroke on="f"/>
      <o:colormenu v:ext="edit" fillcolor="none" strokecolor="non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70F6"/>
    <w:pPr>
      <w:spacing w:after="120"/>
      <w:ind w:firstLine="720"/>
      <w:jc w:val="both"/>
    </w:pPr>
    <w:rPr>
      <w:rFonts w:ascii="Arial" w:hAnsi="Arial"/>
      <w:sz w:val="22"/>
      <w:szCs w:val="24"/>
      <w:lang w:val="en-CA"/>
    </w:rPr>
  </w:style>
  <w:style w:type="paragraph" w:styleId="Heading1">
    <w:name w:val="heading 1"/>
    <w:aliases w:val="Equity Rpt Heading"/>
    <w:basedOn w:val="Normal"/>
    <w:next w:val="Normal"/>
    <w:autoRedefine/>
    <w:qFormat/>
    <w:rsid w:val="005C16E2"/>
    <w:pPr>
      <w:keepNext/>
      <w:numPr>
        <w:numId w:val="1"/>
      </w:numPr>
      <w:tabs>
        <w:tab w:val="left" w:pos="567"/>
      </w:tabs>
      <w:spacing w:before="480"/>
      <w:jc w:val="left"/>
      <w:outlineLvl w:val="0"/>
    </w:pPr>
    <w:rPr>
      <w:b/>
      <w:bCs/>
      <w:kern w:val="28"/>
      <w:lang w:val="en-GB"/>
    </w:rPr>
  </w:style>
  <w:style w:type="paragraph" w:styleId="Heading2">
    <w:name w:val="heading 2"/>
    <w:aliases w:val="Equity Rpt Heading 2,Equity Rpt Heading 2 Char"/>
    <w:basedOn w:val="Normal"/>
    <w:next w:val="Normal"/>
    <w:autoRedefine/>
    <w:qFormat/>
    <w:rsid w:val="004205F8"/>
    <w:pPr>
      <w:keepNext/>
      <w:numPr>
        <w:ilvl w:val="1"/>
        <w:numId w:val="1"/>
      </w:numPr>
      <w:tabs>
        <w:tab w:val="left" w:pos="1361"/>
      </w:tabs>
      <w:spacing w:before="240"/>
      <w:ind w:left="783" w:hanging="74"/>
      <w:jc w:val="left"/>
      <w:outlineLvl w:val="1"/>
    </w:pPr>
    <w:rPr>
      <w:rFonts w:cs="Arial"/>
      <w:b/>
      <w:bCs/>
      <w:iCs/>
      <w:szCs w:val="28"/>
    </w:rPr>
  </w:style>
  <w:style w:type="paragraph" w:styleId="Heading3">
    <w:name w:val="heading 3"/>
    <w:aliases w:val="Equity Rpt Heading 3"/>
    <w:next w:val="Normal"/>
    <w:qFormat/>
    <w:rsid w:val="00065CB8"/>
    <w:pPr>
      <w:keepNext/>
      <w:widowControl w:val="0"/>
      <w:numPr>
        <w:ilvl w:val="2"/>
        <w:numId w:val="1"/>
      </w:numPr>
      <w:tabs>
        <w:tab w:val="left" w:pos="-720"/>
      </w:tabs>
      <w:suppressAutoHyphens/>
      <w:overflowPunct w:val="0"/>
      <w:autoSpaceDE w:val="0"/>
      <w:autoSpaceDN w:val="0"/>
      <w:adjustRightInd w:val="0"/>
      <w:spacing w:before="180" w:after="120"/>
      <w:textAlignment w:val="baseline"/>
      <w:outlineLvl w:val="2"/>
    </w:pPr>
    <w:rPr>
      <w:rFonts w:ascii="Arial" w:hAnsi="Arial"/>
      <w:b/>
      <w:sz w:val="22"/>
      <w:lang w:val="en-GB"/>
    </w:rPr>
  </w:style>
  <w:style w:type="paragraph" w:styleId="Heading4">
    <w:name w:val="heading 4"/>
    <w:basedOn w:val="Normal"/>
    <w:next w:val="Normal"/>
    <w:qFormat/>
    <w:rsid w:val="00065CB8"/>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qFormat/>
    <w:rsid w:val="00065CB8"/>
    <w:pPr>
      <w:keepNext/>
      <w:numPr>
        <w:ilvl w:val="4"/>
        <w:numId w:val="1"/>
      </w:numPr>
      <w:jc w:val="center"/>
      <w:outlineLvl w:val="4"/>
    </w:pPr>
    <w:rPr>
      <w:b/>
      <w:spacing w:val="-3"/>
    </w:rPr>
  </w:style>
  <w:style w:type="paragraph" w:styleId="Heading6">
    <w:name w:val="heading 6"/>
    <w:basedOn w:val="Normal"/>
    <w:next w:val="Normal"/>
    <w:qFormat/>
    <w:rsid w:val="00065CB8"/>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qFormat/>
    <w:rsid w:val="00065CB8"/>
    <w:pPr>
      <w:numPr>
        <w:ilvl w:val="6"/>
        <w:numId w:val="1"/>
      </w:numPr>
      <w:spacing w:before="240" w:after="60"/>
      <w:outlineLvl w:val="6"/>
    </w:pPr>
    <w:rPr>
      <w:rFonts w:ascii="Times New Roman" w:hAnsi="Times New Roman"/>
    </w:rPr>
  </w:style>
  <w:style w:type="paragraph" w:styleId="Heading8">
    <w:name w:val="heading 8"/>
    <w:basedOn w:val="Normal"/>
    <w:next w:val="Normal"/>
    <w:qFormat/>
    <w:rsid w:val="00065CB8"/>
    <w:pPr>
      <w:numPr>
        <w:ilvl w:val="7"/>
        <w:numId w:val="1"/>
      </w:numPr>
      <w:spacing w:before="240" w:after="60"/>
      <w:outlineLvl w:val="7"/>
    </w:pPr>
    <w:rPr>
      <w:rFonts w:ascii="Times New Roman" w:hAnsi="Times New Roman"/>
      <w:i/>
      <w:iCs/>
    </w:rPr>
  </w:style>
  <w:style w:type="paragraph" w:styleId="Heading9">
    <w:name w:val="heading 9"/>
    <w:basedOn w:val="Normal"/>
    <w:next w:val="Normal"/>
    <w:qFormat/>
    <w:rsid w:val="00065CB8"/>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354CAC"/>
    <w:pPr>
      <w:spacing w:before="100" w:beforeAutospacing="1" w:after="100" w:afterAutospacing="1"/>
      <w:ind w:firstLine="0"/>
      <w:jc w:val="left"/>
    </w:pPr>
    <w:rPr>
      <w:rFonts w:ascii="Times New Roman" w:hAnsi="Times New Roman"/>
      <w:sz w:val="24"/>
      <w:lang w:val="en-US"/>
    </w:rPr>
  </w:style>
  <w:style w:type="paragraph" w:styleId="ListParagraph">
    <w:name w:val="List Paragraph"/>
    <w:basedOn w:val="Normal"/>
    <w:uiPriority w:val="34"/>
    <w:qFormat/>
    <w:rsid w:val="001E2DDC"/>
    <w:pPr>
      <w:ind w:left="720"/>
      <w:contextualSpacing/>
    </w:pPr>
  </w:style>
  <w:style w:type="paragraph" w:styleId="Header">
    <w:name w:val="header"/>
    <w:basedOn w:val="Normal"/>
    <w:rsid w:val="00767C1B"/>
    <w:pPr>
      <w:tabs>
        <w:tab w:val="center" w:pos="4320"/>
        <w:tab w:val="right" w:pos="8640"/>
      </w:tabs>
      <w:ind w:firstLine="0"/>
    </w:pPr>
  </w:style>
  <w:style w:type="paragraph" w:styleId="Footer">
    <w:name w:val="footer"/>
    <w:basedOn w:val="Normal"/>
    <w:rsid w:val="00767C1B"/>
    <w:pPr>
      <w:tabs>
        <w:tab w:val="center" w:pos="4320"/>
        <w:tab w:val="right" w:pos="8640"/>
      </w:tabs>
      <w:ind w:firstLine="0"/>
    </w:pPr>
  </w:style>
  <w:style w:type="paragraph" w:styleId="BlockText">
    <w:name w:val="Block Text"/>
    <w:basedOn w:val="Normal"/>
    <w:rsid w:val="00065CB8"/>
    <w:pPr>
      <w:ind w:left="1440" w:right="1440"/>
    </w:pPr>
  </w:style>
  <w:style w:type="paragraph" w:styleId="BodyTextIndent">
    <w:name w:val="Body Text Indent"/>
    <w:basedOn w:val="Normal"/>
    <w:rsid w:val="00065CB8"/>
  </w:style>
  <w:style w:type="paragraph" w:styleId="BodyText2">
    <w:name w:val="Body Text 2"/>
    <w:basedOn w:val="Normal"/>
    <w:rsid w:val="00065CB8"/>
    <w:pPr>
      <w:spacing w:line="480" w:lineRule="auto"/>
    </w:pPr>
  </w:style>
  <w:style w:type="paragraph" w:customStyle="1" w:styleId="TitleofReport">
    <w:name w:val="Title of Report"/>
    <w:rsid w:val="00065CB8"/>
    <w:pPr>
      <w:spacing w:before="180" w:after="180"/>
      <w:ind w:left="2448" w:right="2448"/>
      <w:jc w:val="center"/>
    </w:pPr>
    <w:rPr>
      <w:rFonts w:ascii="Arial" w:hAnsi="Arial"/>
      <w:b/>
      <w:caps/>
      <w:sz w:val="26"/>
      <w:szCs w:val="28"/>
      <w:lang w:val="en-CA"/>
    </w:rPr>
  </w:style>
  <w:style w:type="paragraph" w:customStyle="1" w:styleId="TitlePgBoldtext">
    <w:name w:val="Title Pg Bold text"/>
    <w:rsid w:val="00065CB8"/>
    <w:pPr>
      <w:jc w:val="center"/>
    </w:pPr>
    <w:rPr>
      <w:rFonts w:ascii="Arial" w:hAnsi="Arial"/>
      <w:b/>
      <w:sz w:val="22"/>
      <w:szCs w:val="24"/>
      <w:lang w:val="en-CA"/>
    </w:rPr>
  </w:style>
  <w:style w:type="paragraph" w:customStyle="1" w:styleId="TitlePgNormtext">
    <w:name w:val="Title Pg Norm text"/>
    <w:rsid w:val="00065CB8"/>
    <w:pPr>
      <w:jc w:val="center"/>
    </w:pPr>
    <w:rPr>
      <w:rFonts w:ascii="Arial" w:hAnsi="Arial"/>
      <w:sz w:val="22"/>
      <w:szCs w:val="24"/>
      <w:lang w:val="en-CA"/>
    </w:rPr>
  </w:style>
  <w:style w:type="paragraph" w:styleId="TOC1">
    <w:name w:val="toc 1"/>
    <w:aliases w:val="Equity TOC 1"/>
    <w:basedOn w:val="Normal"/>
    <w:next w:val="Normal"/>
    <w:autoRedefine/>
    <w:uiPriority w:val="39"/>
    <w:rsid w:val="0026616B"/>
    <w:pPr>
      <w:tabs>
        <w:tab w:val="left" w:pos="576"/>
        <w:tab w:val="right" w:leader="dot" w:pos="10603"/>
      </w:tabs>
      <w:spacing w:before="40" w:after="0"/>
      <w:ind w:firstLine="0"/>
      <w:jc w:val="left"/>
    </w:pPr>
    <w:rPr>
      <w:rFonts w:cs="Arial"/>
      <w:bCs/>
      <w:szCs w:val="22"/>
    </w:rPr>
  </w:style>
  <w:style w:type="paragraph" w:styleId="TOC2">
    <w:name w:val="toc 2"/>
    <w:aliases w:val="Equity TOC 2"/>
    <w:basedOn w:val="Normal"/>
    <w:next w:val="Normal"/>
    <w:autoRedefine/>
    <w:uiPriority w:val="39"/>
    <w:rsid w:val="0026616B"/>
    <w:pPr>
      <w:tabs>
        <w:tab w:val="left" w:pos="907"/>
        <w:tab w:val="right" w:leader="dot" w:pos="10603"/>
      </w:tabs>
      <w:spacing w:before="40" w:after="0"/>
      <w:ind w:left="432" w:firstLine="0"/>
      <w:jc w:val="left"/>
    </w:pPr>
    <w:rPr>
      <w:bCs/>
      <w:szCs w:val="22"/>
    </w:rPr>
  </w:style>
  <w:style w:type="paragraph" w:styleId="TOC3">
    <w:name w:val="toc 3"/>
    <w:aliases w:val="Equity TOC 3"/>
    <w:basedOn w:val="Normal"/>
    <w:next w:val="Normal"/>
    <w:autoRedefine/>
    <w:uiPriority w:val="39"/>
    <w:rsid w:val="0026616B"/>
    <w:pPr>
      <w:tabs>
        <w:tab w:val="left" w:pos="1985"/>
        <w:tab w:val="right" w:leader="dot" w:pos="10603"/>
      </w:tabs>
      <w:spacing w:before="40" w:after="0"/>
      <w:ind w:left="1304" w:firstLine="0"/>
      <w:jc w:val="left"/>
    </w:pPr>
    <w:rPr>
      <w:szCs w:val="22"/>
    </w:rPr>
  </w:style>
  <w:style w:type="paragraph" w:customStyle="1" w:styleId="Non-numberedheadingforTOC">
    <w:name w:val="Non-numbered heading for TOC"/>
    <w:next w:val="Normal"/>
    <w:rsid w:val="00065CB8"/>
    <w:pPr>
      <w:spacing w:after="120"/>
      <w:jc w:val="center"/>
      <w:outlineLvl w:val="0"/>
    </w:pPr>
    <w:rPr>
      <w:rFonts w:ascii="Arial" w:hAnsi="Arial"/>
      <w:b/>
      <w:caps/>
      <w:sz w:val="22"/>
      <w:szCs w:val="22"/>
      <w:lang w:val="en-CA"/>
    </w:rPr>
  </w:style>
  <w:style w:type="paragraph" w:styleId="TableofFigures">
    <w:name w:val="table of figures"/>
    <w:basedOn w:val="Normal"/>
    <w:next w:val="Normal"/>
    <w:uiPriority w:val="99"/>
    <w:rsid w:val="002D6BD2"/>
    <w:pPr>
      <w:tabs>
        <w:tab w:val="right" w:leader="dot" w:pos="10603"/>
      </w:tabs>
      <w:spacing w:before="40" w:after="0"/>
      <w:ind w:left="475" w:hanging="475"/>
    </w:pPr>
  </w:style>
  <w:style w:type="character" w:styleId="Hyperlink">
    <w:name w:val="Hyperlink"/>
    <w:basedOn w:val="DefaultParagraphFont"/>
    <w:uiPriority w:val="99"/>
    <w:rsid w:val="00065CB8"/>
    <w:rPr>
      <w:color w:val="0000FF"/>
      <w:u w:val="single"/>
    </w:rPr>
  </w:style>
  <w:style w:type="paragraph" w:customStyle="1" w:styleId="Figurelistmanual">
    <w:name w:val="Figure list (manual)"/>
    <w:basedOn w:val="FigureCaption"/>
    <w:rsid w:val="000436E7"/>
    <w:rPr>
      <w:lang w:val="en-GB"/>
    </w:rPr>
  </w:style>
  <w:style w:type="paragraph" w:customStyle="1" w:styleId="TableText">
    <w:name w:val="Table Text"/>
    <w:rsid w:val="004B705B"/>
    <w:pPr>
      <w:jc w:val="center"/>
    </w:pPr>
    <w:rPr>
      <w:rFonts w:ascii="Arial" w:hAnsi="Arial"/>
      <w:sz w:val="16"/>
      <w:szCs w:val="24"/>
      <w:lang w:val="en-CA"/>
    </w:rPr>
  </w:style>
  <w:style w:type="paragraph" w:customStyle="1" w:styleId="TableHeaderChar">
    <w:name w:val="Table Header Char"/>
    <w:basedOn w:val="TableText"/>
    <w:rsid w:val="004B705B"/>
    <w:rPr>
      <w:b/>
    </w:rPr>
  </w:style>
  <w:style w:type="character" w:customStyle="1" w:styleId="TableHeaderCharChar">
    <w:name w:val="Table Header Char Char"/>
    <w:basedOn w:val="DefaultParagraphFont"/>
    <w:rsid w:val="001732B5"/>
    <w:rPr>
      <w:rFonts w:ascii="Arial" w:hAnsi="Arial"/>
      <w:b/>
      <w:sz w:val="22"/>
      <w:szCs w:val="24"/>
      <w:lang w:val="en-CA" w:eastAsia="en-US" w:bidi="ar-SA"/>
    </w:rPr>
  </w:style>
  <w:style w:type="paragraph" w:customStyle="1" w:styleId="Tablesuperscriptnumberednote">
    <w:name w:val="Table superscript numbered note"/>
    <w:rsid w:val="00065CB8"/>
    <w:pPr>
      <w:keepLines/>
      <w:ind w:left="144"/>
    </w:pPr>
    <w:rPr>
      <w:rFonts w:ascii="Arial" w:hAnsi="Arial"/>
      <w:sz w:val="18"/>
      <w:szCs w:val="18"/>
      <w:lang w:val="en-CA"/>
    </w:rPr>
  </w:style>
  <w:style w:type="paragraph" w:styleId="BalloonText">
    <w:name w:val="Balloon Text"/>
    <w:basedOn w:val="Normal"/>
    <w:semiHidden/>
    <w:rsid w:val="00065CB8"/>
    <w:rPr>
      <w:rFonts w:ascii="Tahoma" w:hAnsi="Tahoma" w:cs="Tahoma"/>
      <w:sz w:val="16"/>
      <w:szCs w:val="16"/>
    </w:rPr>
  </w:style>
  <w:style w:type="paragraph" w:customStyle="1" w:styleId="TableHeadingTitlecont">
    <w:name w:val="Table Heading/Title (con't)"/>
    <w:basedOn w:val="Normal"/>
    <w:rsid w:val="001732B5"/>
    <w:pPr>
      <w:keepNext/>
      <w:spacing w:before="200"/>
      <w:ind w:firstLine="0"/>
      <w:jc w:val="center"/>
    </w:pPr>
    <w:rPr>
      <w:b/>
    </w:rPr>
  </w:style>
  <w:style w:type="paragraph" w:customStyle="1" w:styleId="LithoTableHeading">
    <w:name w:val="Litho Table Heading"/>
    <w:rsid w:val="00744FFF"/>
    <w:pPr>
      <w:jc w:val="center"/>
    </w:pPr>
    <w:rPr>
      <w:rFonts w:ascii="Arial" w:hAnsi="Arial"/>
      <w:b/>
      <w:sz w:val="22"/>
      <w:szCs w:val="24"/>
      <w:lang w:val="en-CA"/>
    </w:rPr>
  </w:style>
  <w:style w:type="paragraph" w:customStyle="1" w:styleId="LithoTableUnit">
    <w:name w:val="Litho Table Unit"/>
    <w:rsid w:val="00065CB8"/>
    <w:pPr>
      <w:spacing w:line="264" w:lineRule="auto"/>
      <w:ind w:left="1008" w:hanging="720"/>
    </w:pPr>
    <w:rPr>
      <w:rFonts w:ascii="Arial" w:hAnsi="Arial"/>
      <w:sz w:val="22"/>
      <w:szCs w:val="24"/>
      <w:lang w:val="en-CA"/>
    </w:rPr>
  </w:style>
  <w:style w:type="paragraph" w:customStyle="1" w:styleId="Bulletlist">
    <w:name w:val="Bullet list"/>
    <w:rsid w:val="00065CB8"/>
    <w:pPr>
      <w:numPr>
        <w:numId w:val="7"/>
      </w:numPr>
      <w:spacing w:after="120"/>
      <w:jc w:val="both"/>
    </w:pPr>
    <w:rPr>
      <w:rFonts w:ascii="Arial" w:hAnsi="Arial"/>
      <w:sz w:val="22"/>
      <w:szCs w:val="24"/>
      <w:lang w:val="en-CA"/>
    </w:rPr>
  </w:style>
  <w:style w:type="paragraph" w:customStyle="1" w:styleId="Appendixtitle">
    <w:name w:val="Appendix title"/>
    <w:rsid w:val="006D71BD"/>
    <w:pPr>
      <w:spacing w:line="480" w:lineRule="auto"/>
      <w:ind w:left="2880" w:right="2880"/>
      <w:jc w:val="center"/>
    </w:pPr>
    <w:rPr>
      <w:rFonts w:ascii="Arial" w:hAnsi="Arial"/>
      <w:b/>
      <w:sz w:val="22"/>
      <w:szCs w:val="22"/>
      <w:lang w:val="en-CA"/>
    </w:rPr>
  </w:style>
  <w:style w:type="character" w:customStyle="1" w:styleId="AppendixtitleChar">
    <w:name w:val="Appendix title Char"/>
    <w:basedOn w:val="DefaultParagraphFont"/>
    <w:rsid w:val="00065CB8"/>
    <w:rPr>
      <w:rFonts w:ascii="Arial" w:hAnsi="Arial"/>
      <w:b/>
      <w:sz w:val="22"/>
      <w:szCs w:val="22"/>
      <w:u w:val="single"/>
      <w:lang w:val="en-CA" w:eastAsia="en-US" w:bidi="ar-SA"/>
    </w:rPr>
  </w:style>
  <w:style w:type="paragraph" w:customStyle="1" w:styleId="Non-numberedHeading">
    <w:name w:val="Non-numbered Heading"/>
    <w:next w:val="Normal"/>
    <w:rsid w:val="00065CB8"/>
    <w:pPr>
      <w:spacing w:after="120"/>
      <w:jc w:val="center"/>
      <w:outlineLvl w:val="0"/>
    </w:pPr>
    <w:rPr>
      <w:rFonts w:ascii="Arial" w:hAnsi="Arial"/>
      <w:b/>
      <w:sz w:val="22"/>
      <w:szCs w:val="24"/>
      <w:lang w:val="en-CA"/>
    </w:rPr>
  </w:style>
  <w:style w:type="paragraph" w:customStyle="1" w:styleId="Reference">
    <w:name w:val="Reference"/>
    <w:autoRedefine/>
    <w:rsid w:val="00A64F56"/>
    <w:pPr>
      <w:spacing w:before="60" w:after="60"/>
      <w:ind w:left="720" w:hanging="720"/>
      <w:jc w:val="both"/>
    </w:pPr>
    <w:rPr>
      <w:rFonts w:ascii="Arial" w:hAnsi="Arial"/>
      <w:sz w:val="22"/>
      <w:szCs w:val="24"/>
      <w:lang w:val="en-CA"/>
    </w:rPr>
  </w:style>
  <w:style w:type="paragraph" w:customStyle="1" w:styleId="mineralsandalterationtypes">
    <w:name w:val="minerals and alteration types"/>
    <w:basedOn w:val="Normal"/>
    <w:rsid w:val="00065CB8"/>
    <w:pPr>
      <w:spacing w:after="0"/>
      <w:ind w:firstLine="0"/>
    </w:pPr>
  </w:style>
  <w:style w:type="paragraph" w:styleId="EndnoteText">
    <w:name w:val="endnote text"/>
    <w:basedOn w:val="Normal"/>
    <w:semiHidden/>
    <w:rsid w:val="00065CB8"/>
    <w:pPr>
      <w:widowControl w:val="0"/>
      <w:overflowPunct w:val="0"/>
      <w:autoSpaceDE w:val="0"/>
      <w:autoSpaceDN w:val="0"/>
      <w:adjustRightInd w:val="0"/>
      <w:spacing w:after="0"/>
      <w:ind w:firstLine="0"/>
      <w:jc w:val="left"/>
      <w:textAlignment w:val="baseline"/>
    </w:pPr>
    <w:rPr>
      <w:szCs w:val="20"/>
      <w:lang w:val="en-GB"/>
    </w:rPr>
  </w:style>
  <w:style w:type="paragraph" w:customStyle="1" w:styleId="QAQCOutline">
    <w:name w:val="QA QC Outline"/>
    <w:rsid w:val="00065CB8"/>
    <w:pPr>
      <w:keepNext/>
      <w:numPr>
        <w:numId w:val="2"/>
      </w:numPr>
    </w:pPr>
    <w:rPr>
      <w:rFonts w:ascii="Arial" w:hAnsi="Arial"/>
      <w:b/>
      <w:sz w:val="22"/>
      <w:szCs w:val="24"/>
      <w:lang w:val="en-CA"/>
    </w:rPr>
  </w:style>
  <w:style w:type="character" w:styleId="CommentReference">
    <w:name w:val="annotation reference"/>
    <w:basedOn w:val="DefaultParagraphFont"/>
    <w:semiHidden/>
    <w:rsid w:val="00065CB8"/>
    <w:rPr>
      <w:sz w:val="16"/>
      <w:szCs w:val="16"/>
    </w:rPr>
  </w:style>
  <w:style w:type="paragraph" w:styleId="CommentText">
    <w:name w:val="annotation text"/>
    <w:basedOn w:val="Normal"/>
    <w:semiHidden/>
    <w:rsid w:val="00065CB8"/>
    <w:rPr>
      <w:sz w:val="20"/>
      <w:szCs w:val="20"/>
    </w:rPr>
  </w:style>
  <w:style w:type="paragraph" w:customStyle="1" w:styleId="FigureCaption">
    <w:name w:val="Figure Caption"/>
    <w:next w:val="Normal"/>
    <w:rsid w:val="00065CB8"/>
    <w:pPr>
      <w:ind w:left="720" w:right="720"/>
      <w:jc w:val="both"/>
    </w:pPr>
    <w:rPr>
      <w:rFonts w:ascii="Arial" w:hAnsi="Arial"/>
      <w:szCs w:val="18"/>
      <w:lang w:val="en-CA"/>
    </w:rPr>
  </w:style>
  <w:style w:type="paragraph" w:styleId="DocumentMap">
    <w:name w:val="Document Map"/>
    <w:basedOn w:val="Normal"/>
    <w:semiHidden/>
    <w:rsid w:val="00065CB8"/>
    <w:pPr>
      <w:shd w:val="clear" w:color="auto" w:fill="000080"/>
    </w:pPr>
    <w:rPr>
      <w:rFonts w:ascii="Tahoma" w:hAnsi="Tahoma" w:cs="Tahoma"/>
      <w:sz w:val="20"/>
      <w:szCs w:val="20"/>
    </w:rPr>
  </w:style>
  <w:style w:type="paragraph" w:styleId="CommentSubject">
    <w:name w:val="annotation subject"/>
    <w:basedOn w:val="CommentText"/>
    <w:next w:val="CommentText"/>
    <w:semiHidden/>
    <w:rsid w:val="00065CB8"/>
    <w:rPr>
      <w:b/>
      <w:bCs/>
    </w:rPr>
  </w:style>
  <w:style w:type="paragraph" w:styleId="FootnoteText">
    <w:name w:val="footnote text"/>
    <w:basedOn w:val="Normal"/>
    <w:semiHidden/>
    <w:rsid w:val="00065CB8"/>
    <w:pPr>
      <w:spacing w:after="0"/>
      <w:ind w:firstLine="0"/>
      <w:jc w:val="left"/>
    </w:pPr>
    <w:rPr>
      <w:rFonts w:ascii="Times New Roman" w:hAnsi="Times New Roman"/>
      <w:sz w:val="20"/>
      <w:szCs w:val="20"/>
      <w:lang w:val="en-US"/>
    </w:rPr>
  </w:style>
  <w:style w:type="character" w:styleId="FootnoteReference">
    <w:name w:val="footnote reference"/>
    <w:basedOn w:val="DefaultParagraphFont"/>
    <w:semiHidden/>
    <w:rsid w:val="00065CB8"/>
    <w:rPr>
      <w:vertAlign w:val="superscript"/>
    </w:rPr>
  </w:style>
  <w:style w:type="paragraph" w:styleId="BodyText">
    <w:name w:val="Body Text"/>
    <w:basedOn w:val="Normal"/>
    <w:rsid w:val="00065CB8"/>
  </w:style>
  <w:style w:type="paragraph" w:customStyle="1" w:styleId="FigureHeadingChap3">
    <w:name w:val="FigureHeading Chap 3"/>
    <w:basedOn w:val="Normal"/>
    <w:rsid w:val="00065CB8"/>
    <w:pPr>
      <w:spacing w:after="0"/>
      <w:ind w:firstLine="0"/>
      <w:jc w:val="left"/>
    </w:pPr>
    <w:rPr>
      <w:rFonts w:ascii="Tahoma" w:hAnsi="Tahoma"/>
      <w:b/>
      <w:i/>
      <w:sz w:val="20"/>
    </w:rPr>
  </w:style>
  <w:style w:type="paragraph" w:customStyle="1" w:styleId="Sumlog">
    <w:name w:val="Sum log"/>
    <w:basedOn w:val="Normal"/>
    <w:rsid w:val="00065CB8"/>
    <w:pPr>
      <w:ind w:left="1584" w:hanging="1584"/>
    </w:pPr>
    <w:rPr>
      <w:sz w:val="20"/>
      <w:szCs w:val="20"/>
    </w:rPr>
  </w:style>
  <w:style w:type="paragraph" w:styleId="TOC4">
    <w:name w:val="toc 4"/>
    <w:basedOn w:val="Normal"/>
    <w:next w:val="Normal"/>
    <w:autoRedefine/>
    <w:semiHidden/>
    <w:rsid w:val="00065CB8"/>
    <w:pPr>
      <w:spacing w:after="0"/>
      <w:ind w:left="720" w:firstLine="0"/>
      <w:jc w:val="left"/>
    </w:pPr>
    <w:rPr>
      <w:rFonts w:ascii="Times New Roman" w:hAnsi="Times New Roman"/>
      <w:sz w:val="24"/>
    </w:rPr>
  </w:style>
  <w:style w:type="paragraph" w:styleId="BodyTextIndent2">
    <w:name w:val="Body Text Indent 2"/>
    <w:basedOn w:val="Normal"/>
    <w:rsid w:val="00065CB8"/>
    <w:pPr>
      <w:ind w:firstLine="450"/>
    </w:pPr>
  </w:style>
  <w:style w:type="paragraph" w:styleId="BodyTextIndent3">
    <w:name w:val="Body Text Indent 3"/>
    <w:basedOn w:val="Normal"/>
    <w:rsid w:val="00065CB8"/>
    <w:pPr>
      <w:ind w:firstLine="375"/>
    </w:pPr>
  </w:style>
  <w:style w:type="paragraph" w:customStyle="1" w:styleId="CertQualPoint">
    <w:name w:val="Cert Qual Point"/>
    <w:basedOn w:val="Normal"/>
    <w:rsid w:val="00A25284"/>
    <w:pPr>
      <w:ind w:firstLine="0"/>
    </w:pPr>
  </w:style>
  <w:style w:type="numbering" w:customStyle="1" w:styleId="StyleBulleted">
    <w:name w:val="Style Bulleted"/>
    <w:basedOn w:val="NoList"/>
    <w:rsid w:val="00C760CB"/>
    <w:pPr>
      <w:numPr>
        <w:numId w:val="3"/>
      </w:numPr>
    </w:pPr>
  </w:style>
  <w:style w:type="paragraph" w:customStyle="1" w:styleId="Footnote">
    <w:name w:val="Footnote"/>
    <w:basedOn w:val="Normal"/>
    <w:rsid w:val="00B5363A"/>
    <w:pPr>
      <w:ind w:firstLine="2268"/>
    </w:pPr>
    <w:rPr>
      <w:sz w:val="16"/>
      <w:szCs w:val="20"/>
    </w:rPr>
  </w:style>
  <w:style w:type="paragraph" w:customStyle="1" w:styleId="TableHeadingTitle">
    <w:name w:val="Table Heading/Title"/>
    <w:rsid w:val="004C2FFF"/>
    <w:pPr>
      <w:keepNext/>
      <w:spacing w:before="200" w:after="120"/>
      <w:jc w:val="center"/>
    </w:pPr>
    <w:rPr>
      <w:rFonts w:ascii="Arial" w:hAnsi="Arial"/>
      <w:b/>
      <w:sz w:val="22"/>
      <w:szCs w:val="24"/>
      <w:lang w:val="en-CA"/>
    </w:rPr>
  </w:style>
  <w:style w:type="character" w:styleId="FollowedHyperlink">
    <w:name w:val="FollowedHyperlink"/>
    <w:basedOn w:val="DefaultParagraphFont"/>
    <w:uiPriority w:val="99"/>
    <w:rsid w:val="00353209"/>
    <w:rPr>
      <w:color w:val="800080"/>
      <w:u w:val="single"/>
    </w:rPr>
  </w:style>
  <w:style w:type="paragraph" w:styleId="ListBullet">
    <w:name w:val="List Bullet"/>
    <w:basedOn w:val="Normal"/>
    <w:rsid w:val="00066C69"/>
    <w:pPr>
      <w:tabs>
        <w:tab w:val="num" w:pos="360"/>
      </w:tabs>
      <w:overflowPunct w:val="0"/>
      <w:autoSpaceDE w:val="0"/>
      <w:autoSpaceDN w:val="0"/>
      <w:adjustRightInd w:val="0"/>
      <w:ind w:left="360" w:hanging="360"/>
      <w:textAlignment w:val="baseline"/>
    </w:pPr>
    <w:rPr>
      <w:szCs w:val="20"/>
    </w:rPr>
  </w:style>
  <w:style w:type="table" w:styleId="TableList1">
    <w:name w:val="Table List 1"/>
    <w:basedOn w:val="TableNormal"/>
    <w:rsid w:val="00284EFD"/>
    <w:pPr>
      <w:spacing w:after="120"/>
      <w:ind w:firstLine="720"/>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6">
    <w:name w:val="Table List 6"/>
    <w:basedOn w:val="TableNormal"/>
    <w:rsid w:val="00284EFD"/>
    <w:pPr>
      <w:spacing w:after="120"/>
      <w:ind w:firstLine="720"/>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LightShading1">
    <w:name w:val="Light Shading1"/>
    <w:basedOn w:val="TableNormal"/>
    <w:uiPriority w:val="60"/>
    <w:rsid w:val="00284EFD"/>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ableClassic1">
    <w:name w:val="Table Classic 1"/>
    <w:basedOn w:val="TableNormal"/>
    <w:rsid w:val="00284EFD"/>
    <w:pPr>
      <w:spacing w:after="120"/>
      <w:ind w:firstLine="7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D8203F"/>
    <w:pPr>
      <w:spacing w:after="120"/>
      <w:ind w:firstLine="720"/>
      <w:jc w:val="both"/>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5">
    <w:name w:val="Table List 5"/>
    <w:basedOn w:val="TableNormal"/>
    <w:rsid w:val="00D8203F"/>
    <w:pPr>
      <w:spacing w:after="120"/>
      <w:ind w:firstLine="72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Simple2">
    <w:name w:val="Table Simple 2"/>
    <w:basedOn w:val="TableNormal"/>
    <w:rsid w:val="006C3C66"/>
    <w:pPr>
      <w:spacing w:after="120"/>
      <w:ind w:firstLine="720"/>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apple-style-span">
    <w:name w:val="apple-style-span"/>
    <w:basedOn w:val="DefaultParagraphFont"/>
    <w:rsid w:val="00086871"/>
  </w:style>
  <w:style w:type="paragraph" w:styleId="Caption">
    <w:name w:val="caption"/>
    <w:basedOn w:val="Normal"/>
    <w:next w:val="Normal"/>
    <w:unhideWhenUsed/>
    <w:qFormat/>
    <w:rsid w:val="00FA35D0"/>
    <w:pPr>
      <w:spacing w:after="200"/>
    </w:pPr>
    <w:rPr>
      <w:b/>
      <w:bCs/>
      <w:color w:val="4F81BD" w:themeColor="accent1"/>
      <w:sz w:val="18"/>
      <w:szCs w:val="18"/>
    </w:rPr>
  </w:style>
  <w:style w:type="table" w:styleId="TableGrid5">
    <w:name w:val="Table Grid 5"/>
    <w:basedOn w:val="TableNormal"/>
    <w:rsid w:val="006D38F7"/>
    <w:pPr>
      <w:spacing w:after="120"/>
      <w:ind w:firstLine="72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
    <w:name w:val="Table Grid"/>
    <w:basedOn w:val="TableNormal"/>
    <w:uiPriority w:val="59"/>
    <w:rsid w:val="006D38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9F2FEA"/>
    <w:rPr>
      <w:rFonts w:ascii="Arial" w:hAnsi="Arial"/>
      <w:sz w:val="22"/>
      <w:szCs w:val="24"/>
      <w:lang w:val="en-CA"/>
    </w:rPr>
  </w:style>
  <w:style w:type="paragraph" w:customStyle="1" w:styleId="xl63">
    <w:name w:val="xl63"/>
    <w:basedOn w:val="Normal"/>
    <w:rsid w:val="00966782"/>
    <w:pPr>
      <w:spacing w:before="100" w:beforeAutospacing="1" w:after="100" w:afterAutospacing="1"/>
      <w:ind w:firstLine="0"/>
      <w:jc w:val="left"/>
    </w:pPr>
    <w:rPr>
      <w:rFonts w:cs="Arial"/>
      <w:szCs w:val="22"/>
      <w:lang w:eastAsia="en-CA"/>
    </w:rPr>
  </w:style>
  <w:style w:type="paragraph" w:customStyle="1" w:styleId="xl64">
    <w:name w:val="xl64"/>
    <w:basedOn w:val="Normal"/>
    <w:rsid w:val="00966782"/>
    <w:pPr>
      <w:shd w:val="clear" w:color="000000" w:fill="FFFFFF"/>
      <w:spacing w:before="100" w:beforeAutospacing="1" w:after="100" w:afterAutospacing="1"/>
      <w:ind w:firstLine="0"/>
      <w:jc w:val="left"/>
    </w:pPr>
    <w:rPr>
      <w:rFonts w:cs="Arial"/>
      <w:szCs w:val="22"/>
      <w:lang w:eastAsia="en-CA"/>
    </w:rPr>
  </w:style>
  <w:style w:type="paragraph" w:customStyle="1" w:styleId="xl65">
    <w:name w:val="xl65"/>
    <w:basedOn w:val="Normal"/>
    <w:rsid w:val="00966782"/>
    <w:pPr>
      <w:shd w:val="clear" w:color="000000" w:fill="FFFFFF"/>
      <w:spacing w:before="100" w:beforeAutospacing="1" w:after="100" w:afterAutospacing="1"/>
      <w:ind w:firstLine="0"/>
      <w:jc w:val="left"/>
    </w:pPr>
    <w:rPr>
      <w:rFonts w:cs="Arial"/>
      <w:szCs w:val="22"/>
      <w:lang w:eastAsia="en-CA"/>
    </w:rPr>
  </w:style>
  <w:style w:type="paragraph" w:customStyle="1" w:styleId="xl66">
    <w:name w:val="xl66"/>
    <w:basedOn w:val="Normal"/>
    <w:rsid w:val="00966782"/>
    <w:pPr>
      <w:shd w:val="clear" w:color="000000" w:fill="FFFFFF"/>
      <w:spacing w:before="100" w:beforeAutospacing="1" w:after="100" w:afterAutospacing="1"/>
      <w:ind w:firstLine="0"/>
      <w:jc w:val="left"/>
    </w:pPr>
    <w:rPr>
      <w:rFonts w:cs="Arial"/>
      <w:b/>
      <w:bCs/>
      <w:szCs w:val="22"/>
      <w:lang w:eastAsia="en-CA"/>
    </w:rPr>
  </w:style>
  <w:style w:type="paragraph" w:customStyle="1" w:styleId="xl67">
    <w:name w:val="xl67"/>
    <w:basedOn w:val="Normal"/>
    <w:rsid w:val="00966782"/>
    <w:pPr>
      <w:shd w:val="clear" w:color="000000" w:fill="FFFFFF"/>
      <w:spacing w:before="100" w:beforeAutospacing="1" w:after="100" w:afterAutospacing="1"/>
      <w:ind w:firstLine="0"/>
      <w:jc w:val="left"/>
    </w:pPr>
    <w:rPr>
      <w:rFonts w:ascii="Times New Roman" w:hAnsi="Times New Roman"/>
      <w:sz w:val="24"/>
      <w:lang w:eastAsia="en-CA"/>
    </w:rPr>
  </w:style>
  <w:style w:type="paragraph" w:customStyle="1" w:styleId="xl68">
    <w:name w:val="xl68"/>
    <w:basedOn w:val="Normal"/>
    <w:rsid w:val="00966782"/>
    <w:pPr>
      <w:shd w:val="clear" w:color="000000" w:fill="FFFFFF"/>
      <w:spacing w:before="100" w:beforeAutospacing="1" w:after="100" w:afterAutospacing="1"/>
      <w:ind w:firstLine="0"/>
      <w:jc w:val="left"/>
    </w:pPr>
    <w:rPr>
      <w:rFonts w:cs="Arial"/>
      <w:szCs w:val="22"/>
      <w:lang w:eastAsia="en-CA"/>
    </w:rPr>
  </w:style>
  <w:style w:type="paragraph" w:customStyle="1" w:styleId="xl69">
    <w:name w:val="xl69"/>
    <w:basedOn w:val="Normal"/>
    <w:rsid w:val="00966782"/>
    <w:pPr>
      <w:shd w:val="clear" w:color="000000" w:fill="FFFFFF"/>
      <w:spacing w:before="100" w:beforeAutospacing="1" w:after="100" w:afterAutospacing="1"/>
      <w:ind w:firstLine="0"/>
      <w:jc w:val="left"/>
    </w:pPr>
    <w:rPr>
      <w:rFonts w:ascii="Times New Roman" w:hAnsi="Times New Roman"/>
      <w:sz w:val="24"/>
      <w:lang w:eastAsia="en-CA"/>
    </w:rPr>
  </w:style>
  <w:style w:type="paragraph" w:customStyle="1" w:styleId="xl70">
    <w:name w:val="xl70"/>
    <w:basedOn w:val="Normal"/>
    <w:rsid w:val="00966782"/>
    <w:pPr>
      <w:shd w:val="clear" w:color="000000" w:fill="FFFFFF"/>
      <w:spacing w:before="100" w:beforeAutospacing="1" w:after="100" w:afterAutospacing="1"/>
      <w:ind w:firstLine="0"/>
      <w:jc w:val="left"/>
    </w:pPr>
    <w:rPr>
      <w:rFonts w:cs="Arial"/>
      <w:szCs w:val="22"/>
      <w:lang w:eastAsia="en-CA"/>
    </w:rPr>
  </w:style>
  <w:style w:type="paragraph" w:customStyle="1" w:styleId="xl71">
    <w:name w:val="xl71"/>
    <w:basedOn w:val="Normal"/>
    <w:rsid w:val="00966782"/>
    <w:pPr>
      <w:spacing w:before="100" w:beforeAutospacing="1" w:after="100" w:afterAutospacing="1"/>
      <w:ind w:firstLine="0"/>
      <w:jc w:val="left"/>
    </w:pPr>
    <w:rPr>
      <w:rFonts w:cs="Arial"/>
      <w:szCs w:val="22"/>
      <w:lang w:eastAsia="en-CA"/>
    </w:rPr>
  </w:style>
  <w:style w:type="paragraph" w:customStyle="1" w:styleId="xl73">
    <w:name w:val="xl73"/>
    <w:basedOn w:val="Normal"/>
    <w:rsid w:val="00966782"/>
    <w:pPr>
      <w:spacing w:before="100" w:beforeAutospacing="1" w:after="100" w:afterAutospacing="1"/>
      <w:ind w:firstLine="0"/>
      <w:jc w:val="left"/>
    </w:pPr>
    <w:rPr>
      <w:rFonts w:cs="Arial"/>
      <w:szCs w:val="22"/>
      <w:lang w:eastAsia="en-CA"/>
    </w:rPr>
  </w:style>
  <w:style w:type="paragraph" w:customStyle="1" w:styleId="xl74">
    <w:name w:val="xl74"/>
    <w:basedOn w:val="Normal"/>
    <w:rsid w:val="00966782"/>
    <w:pPr>
      <w:pBdr>
        <w:bottom w:val="double" w:sz="6" w:space="0" w:color="auto"/>
      </w:pBdr>
      <w:shd w:val="clear" w:color="000000" w:fill="FFFFFF"/>
      <w:spacing w:before="100" w:beforeAutospacing="1" w:after="100" w:afterAutospacing="1"/>
      <w:ind w:firstLine="0"/>
      <w:jc w:val="left"/>
    </w:pPr>
    <w:rPr>
      <w:rFonts w:cs="Arial"/>
      <w:b/>
      <w:bCs/>
      <w:szCs w:val="22"/>
      <w:lang w:eastAsia="en-CA"/>
    </w:rPr>
  </w:style>
  <w:style w:type="paragraph" w:customStyle="1" w:styleId="xl75">
    <w:name w:val="xl75"/>
    <w:basedOn w:val="Normal"/>
    <w:rsid w:val="00966782"/>
    <w:pPr>
      <w:shd w:val="clear" w:color="000000" w:fill="FFFFFF"/>
      <w:spacing w:before="100" w:beforeAutospacing="1" w:after="100" w:afterAutospacing="1"/>
      <w:ind w:firstLine="0"/>
      <w:jc w:val="left"/>
    </w:pPr>
    <w:rPr>
      <w:rFonts w:cs="Arial"/>
      <w:szCs w:val="22"/>
      <w:lang w:eastAsia="en-CA"/>
    </w:rPr>
  </w:style>
  <w:style w:type="paragraph" w:customStyle="1" w:styleId="xl76">
    <w:name w:val="xl76"/>
    <w:basedOn w:val="Normal"/>
    <w:rsid w:val="00966782"/>
    <w:pPr>
      <w:shd w:val="clear" w:color="000000" w:fill="FFFFFF"/>
      <w:spacing w:before="100" w:beforeAutospacing="1" w:after="100" w:afterAutospacing="1"/>
      <w:ind w:firstLine="0"/>
      <w:jc w:val="left"/>
    </w:pPr>
    <w:rPr>
      <w:rFonts w:cs="Arial"/>
      <w:szCs w:val="22"/>
      <w:lang w:eastAsia="en-CA"/>
    </w:rPr>
  </w:style>
  <w:style w:type="paragraph" w:customStyle="1" w:styleId="xl77">
    <w:name w:val="xl77"/>
    <w:basedOn w:val="Normal"/>
    <w:rsid w:val="00966782"/>
    <w:pPr>
      <w:spacing w:before="100" w:beforeAutospacing="1" w:after="100" w:afterAutospacing="1"/>
      <w:ind w:firstLine="0"/>
      <w:jc w:val="left"/>
    </w:pPr>
    <w:rPr>
      <w:rFonts w:cs="Arial"/>
      <w:szCs w:val="22"/>
      <w:lang w:eastAsia="en-CA"/>
    </w:rPr>
  </w:style>
  <w:style w:type="paragraph" w:customStyle="1" w:styleId="xl78">
    <w:name w:val="xl78"/>
    <w:basedOn w:val="Normal"/>
    <w:rsid w:val="00966782"/>
    <w:pPr>
      <w:shd w:val="clear" w:color="000000" w:fill="FFFFFF"/>
      <w:spacing w:before="100" w:beforeAutospacing="1" w:after="100" w:afterAutospacing="1"/>
      <w:ind w:firstLine="0"/>
      <w:jc w:val="right"/>
    </w:pPr>
    <w:rPr>
      <w:rFonts w:cs="Arial"/>
      <w:szCs w:val="22"/>
      <w:lang w:eastAsia="en-CA"/>
    </w:rPr>
  </w:style>
  <w:style w:type="paragraph" w:customStyle="1" w:styleId="xl79">
    <w:name w:val="xl79"/>
    <w:basedOn w:val="Normal"/>
    <w:rsid w:val="00966782"/>
    <w:pPr>
      <w:spacing w:before="100" w:beforeAutospacing="1" w:after="100" w:afterAutospacing="1"/>
      <w:ind w:firstLine="0"/>
      <w:jc w:val="left"/>
    </w:pPr>
    <w:rPr>
      <w:rFonts w:cs="Arial"/>
      <w:szCs w:val="22"/>
      <w:lang w:eastAsia="en-CA"/>
    </w:rPr>
  </w:style>
  <w:style w:type="paragraph" w:customStyle="1" w:styleId="xl80">
    <w:name w:val="xl80"/>
    <w:basedOn w:val="Normal"/>
    <w:rsid w:val="00966782"/>
    <w:pPr>
      <w:shd w:val="clear" w:color="000000" w:fill="FFFFFF"/>
      <w:spacing w:before="100" w:beforeAutospacing="1" w:after="100" w:afterAutospacing="1"/>
      <w:ind w:firstLine="0"/>
      <w:jc w:val="left"/>
    </w:pPr>
    <w:rPr>
      <w:rFonts w:cs="Arial"/>
      <w:szCs w:val="22"/>
      <w:lang w:eastAsia="en-CA"/>
    </w:rPr>
  </w:style>
  <w:style w:type="paragraph" w:customStyle="1" w:styleId="xl81">
    <w:name w:val="xl81"/>
    <w:basedOn w:val="Normal"/>
    <w:rsid w:val="00966782"/>
    <w:pPr>
      <w:shd w:val="clear" w:color="000000" w:fill="FFFFFF"/>
      <w:spacing w:before="100" w:beforeAutospacing="1" w:after="100" w:afterAutospacing="1"/>
      <w:ind w:firstLine="0"/>
      <w:jc w:val="left"/>
    </w:pPr>
    <w:rPr>
      <w:rFonts w:cs="Arial"/>
      <w:szCs w:val="22"/>
      <w:lang w:eastAsia="en-CA"/>
    </w:rPr>
  </w:style>
  <w:style w:type="paragraph" w:customStyle="1" w:styleId="xl82">
    <w:name w:val="xl82"/>
    <w:basedOn w:val="Normal"/>
    <w:rsid w:val="00966782"/>
    <w:pPr>
      <w:spacing w:before="100" w:beforeAutospacing="1" w:after="100" w:afterAutospacing="1"/>
      <w:ind w:firstLine="0"/>
      <w:jc w:val="left"/>
    </w:pPr>
    <w:rPr>
      <w:rFonts w:ascii="Times New Roman" w:hAnsi="Times New Roman"/>
      <w:sz w:val="24"/>
      <w:lang w:eastAsia="en-CA"/>
    </w:rPr>
  </w:style>
  <w:style w:type="paragraph" w:customStyle="1" w:styleId="xl83">
    <w:name w:val="xl83"/>
    <w:basedOn w:val="Normal"/>
    <w:rsid w:val="00966782"/>
    <w:pPr>
      <w:pBdr>
        <w:bottom w:val="single" w:sz="4" w:space="0" w:color="auto"/>
      </w:pBdr>
      <w:spacing w:before="100" w:beforeAutospacing="1" w:after="100" w:afterAutospacing="1"/>
      <w:ind w:firstLine="0"/>
      <w:jc w:val="left"/>
    </w:pPr>
    <w:rPr>
      <w:rFonts w:cs="Arial"/>
      <w:szCs w:val="22"/>
      <w:lang w:eastAsia="en-CA"/>
    </w:rPr>
  </w:style>
  <w:style w:type="paragraph" w:customStyle="1" w:styleId="xl84">
    <w:name w:val="xl84"/>
    <w:basedOn w:val="Normal"/>
    <w:rsid w:val="00966782"/>
    <w:pPr>
      <w:spacing w:before="100" w:beforeAutospacing="1" w:after="100" w:afterAutospacing="1"/>
      <w:ind w:firstLine="0"/>
      <w:jc w:val="left"/>
    </w:pPr>
    <w:rPr>
      <w:rFonts w:cs="Arial"/>
      <w:szCs w:val="22"/>
      <w:lang w:eastAsia="en-CA"/>
    </w:rPr>
  </w:style>
  <w:style w:type="paragraph" w:customStyle="1" w:styleId="xl85">
    <w:name w:val="xl85"/>
    <w:basedOn w:val="Normal"/>
    <w:rsid w:val="00966782"/>
    <w:pPr>
      <w:shd w:val="clear" w:color="000000" w:fill="FFFFFF"/>
      <w:spacing w:before="100" w:beforeAutospacing="1" w:after="100" w:afterAutospacing="1"/>
      <w:ind w:firstLine="0"/>
      <w:jc w:val="center"/>
    </w:pPr>
    <w:rPr>
      <w:rFonts w:cs="Arial"/>
      <w:b/>
      <w:bCs/>
      <w:szCs w:val="22"/>
      <w:lang w:eastAsia="en-CA"/>
    </w:rPr>
  </w:style>
  <w:style w:type="paragraph" w:customStyle="1" w:styleId="xl86">
    <w:name w:val="xl86"/>
    <w:basedOn w:val="Normal"/>
    <w:rsid w:val="00966782"/>
    <w:pPr>
      <w:shd w:val="clear" w:color="000000" w:fill="FFFFFF"/>
      <w:spacing w:before="100" w:beforeAutospacing="1" w:after="100" w:afterAutospacing="1"/>
      <w:ind w:firstLine="0"/>
      <w:jc w:val="left"/>
    </w:pPr>
    <w:rPr>
      <w:rFonts w:cs="Arial"/>
      <w:szCs w:val="22"/>
      <w:lang w:eastAsia="en-CA"/>
    </w:rPr>
  </w:style>
  <w:style w:type="paragraph" w:customStyle="1" w:styleId="xl87">
    <w:name w:val="xl87"/>
    <w:basedOn w:val="Normal"/>
    <w:rsid w:val="00966782"/>
    <w:pPr>
      <w:shd w:val="clear" w:color="000000" w:fill="FFFFFF"/>
      <w:spacing w:before="100" w:beforeAutospacing="1" w:after="100" w:afterAutospacing="1"/>
      <w:ind w:firstLine="0"/>
      <w:jc w:val="left"/>
    </w:pPr>
    <w:rPr>
      <w:rFonts w:cs="Arial"/>
      <w:szCs w:val="22"/>
      <w:lang w:eastAsia="en-CA"/>
    </w:rPr>
  </w:style>
  <w:style w:type="paragraph" w:customStyle="1" w:styleId="xl88">
    <w:name w:val="xl88"/>
    <w:basedOn w:val="Normal"/>
    <w:rsid w:val="00966782"/>
    <w:pPr>
      <w:shd w:val="clear" w:color="000000" w:fill="FFFFFF"/>
      <w:spacing w:before="100" w:beforeAutospacing="1" w:after="100" w:afterAutospacing="1"/>
      <w:ind w:firstLine="0"/>
      <w:jc w:val="left"/>
    </w:pPr>
    <w:rPr>
      <w:rFonts w:cs="Arial"/>
      <w:szCs w:val="22"/>
      <w:lang w:eastAsia="en-CA"/>
    </w:rPr>
  </w:style>
  <w:style w:type="paragraph" w:customStyle="1" w:styleId="xl89">
    <w:name w:val="xl89"/>
    <w:basedOn w:val="Normal"/>
    <w:rsid w:val="00966782"/>
    <w:pPr>
      <w:spacing w:before="100" w:beforeAutospacing="1" w:after="100" w:afterAutospacing="1"/>
      <w:ind w:firstLine="0"/>
      <w:jc w:val="left"/>
    </w:pPr>
    <w:rPr>
      <w:rFonts w:cs="Arial"/>
      <w:szCs w:val="22"/>
      <w:lang w:eastAsia="en-CA"/>
    </w:rPr>
  </w:style>
  <w:style w:type="paragraph" w:customStyle="1" w:styleId="xl90">
    <w:name w:val="xl90"/>
    <w:basedOn w:val="Normal"/>
    <w:rsid w:val="00966782"/>
    <w:pPr>
      <w:shd w:val="clear" w:color="000000" w:fill="FFFFFF"/>
      <w:spacing w:before="100" w:beforeAutospacing="1" w:after="100" w:afterAutospacing="1"/>
      <w:ind w:firstLine="0"/>
      <w:jc w:val="right"/>
    </w:pPr>
    <w:rPr>
      <w:rFonts w:cs="Arial"/>
      <w:szCs w:val="22"/>
      <w:lang w:eastAsia="en-CA"/>
    </w:rPr>
  </w:style>
  <w:style w:type="paragraph" w:customStyle="1" w:styleId="xl91">
    <w:name w:val="xl91"/>
    <w:basedOn w:val="Normal"/>
    <w:rsid w:val="00966782"/>
    <w:pPr>
      <w:shd w:val="clear" w:color="000000" w:fill="FFFFFF"/>
      <w:spacing w:before="100" w:beforeAutospacing="1" w:after="100" w:afterAutospacing="1"/>
      <w:ind w:firstLine="0"/>
      <w:jc w:val="left"/>
    </w:pPr>
    <w:rPr>
      <w:rFonts w:cs="Arial"/>
      <w:szCs w:val="22"/>
      <w:lang w:eastAsia="en-CA"/>
    </w:rPr>
  </w:style>
  <w:style w:type="paragraph" w:customStyle="1" w:styleId="xl92">
    <w:name w:val="xl92"/>
    <w:basedOn w:val="Normal"/>
    <w:rsid w:val="00966782"/>
    <w:pPr>
      <w:shd w:val="clear" w:color="000000" w:fill="FFFFFF"/>
      <w:spacing w:before="100" w:beforeAutospacing="1" w:after="100" w:afterAutospacing="1"/>
      <w:ind w:firstLine="0"/>
      <w:jc w:val="left"/>
    </w:pPr>
    <w:rPr>
      <w:rFonts w:cs="Arial"/>
      <w:szCs w:val="22"/>
      <w:lang w:eastAsia="en-CA"/>
    </w:rPr>
  </w:style>
  <w:style w:type="paragraph" w:customStyle="1" w:styleId="xl93">
    <w:name w:val="xl93"/>
    <w:basedOn w:val="Normal"/>
    <w:rsid w:val="00966782"/>
    <w:pPr>
      <w:spacing w:before="100" w:beforeAutospacing="1" w:after="100" w:afterAutospacing="1"/>
      <w:ind w:firstLine="0"/>
      <w:jc w:val="left"/>
    </w:pPr>
    <w:rPr>
      <w:rFonts w:cs="Arial"/>
      <w:szCs w:val="22"/>
      <w:u w:val="single"/>
      <w:lang w:eastAsia="en-CA"/>
    </w:rPr>
  </w:style>
  <w:style w:type="paragraph" w:customStyle="1" w:styleId="xl94">
    <w:name w:val="xl94"/>
    <w:basedOn w:val="Normal"/>
    <w:rsid w:val="00966782"/>
    <w:pPr>
      <w:shd w:val="clear" w:color="000000" w:fill="FFFFFF"/>
      <w:spacing w:before="100" w:beforeAutospacing="1" w:after="100" w:afterAutospacing="1"/>
      <w:ind w:firstLine="0"/>
      <w:jc w:val="left"/>
    </w:pPr>
    <w:rPr>
      <w:rFonts w:cs="Arial"/>
      <w:szCs w:val="22"/>
      <w:lang w:eastAsia="en-CA"/>
    </w:rPr>
  </w:style>
  <w:style w:type="paragraph" w:customStyle="1" w:styleId="xl95">
    <w:name w:val="xl95"/>
    <w:basedOn w:val="Normal"/>
    <w:rsid w:val="00966782"/>
    <w:pPr>
      <w:spacing w:before="100" w:beforeAutospacing="1" w:after="100" w:afterAutospacing="1"/>
      <w:ind w:firstLine="0"/>
      <w:jc w:val="left"/>
    </w:pPr>
    <w:rPr>
      <w:rFonts w:cs="Arial"/>
      <w:szCs w:val="22"/>
      <w:lang w:eastAsia="en-CA"/>
    </w:rPr>
  </w:style>
  <w:style w:type="paragraph" w:customStyle="1" w:styleId="xl96">
    <w:name w:val="xl96"/>
    <w:basedOn w:val="Normal"/>
    <w:rsid w:val="00966782"/>
    <w:pPr>
      <w:shd w:val="clear" w:color="000000" w:fill="FFFFFF"/>
      <w:spacing w:before="100" w:beforeAutospacing="1" w:after="100" w:afterAutospacing="1"/>
      <w:ind w:firstLine="0"/>
      <w:jc w:val="left"/>
    </w:pPr>
    <w:rPr>
      <w:rFonts w:cs="Arial"/>
      <w:szCs w:val="22"/>
      <w:lang w:eastAsia="en-CA"/>
    </w:rPr>
  </w:style>
  <w:style w:type="paragraph" w:customStyle="1" w:styleId="xl97">
    <w:name w:val="xl97"/>
    <w:basedOn w:val="Normal"/>
    <w:rsid w:val="00966782"/>
    <w:pPr>
      <w:shd w:val="clear" w:color="000000" w:fill="FFFFFF"/>
      <w:spacing w:before="100" w:beforeAutospacing="1" w:after="100" w:afterAutospacing="1"/>
      <w:ind w:firstLine="0"/>
      <w:jc w:val="left"/>
    </w:pPr>
    <w:rPr>
      <w:rFonts w:cs="Arial"/>
      <w:szCs w:val="22"/>
      <w:lang w:eastAsia="en-CA"/>
    </w:rPr>
  </w:style>
  <w:style w:type="paragraph" w:customStyle="1" w:styleId="xl98">
    <w:name w:val="xl98"/>
    <w:basedOn w:val="Normal"/>
    <w:rsid w:val="00966782"/>
    <w:pPr>
      <w:spacing w:before="100" w:beforeAutospacing="1" w:after="100" w:afterAutospacing="1"/>
      <w:ind w:firstLine="0"/>
      <w:jc w:val="left"/>
    </w:pPr>
    <w:rPr>
      <w:rFonts w:cs="Arial"/>
      <w:b/>
      <w:bCs/>
      <w:szCs w:val="22"/>
      <w:lang w:eastAsia="en-CA"/>
    </w:rPr>
  </w:style>
  <w:style w:type="paragraph" w:customStyle="1" w:styleId="xl99">
    <w:name w:val="xl99"/>
    <w:basedOn w:val="Normal"/>
    <w:rsid w:val="00966782"/>
    <w:pPr>
      <w:shd w:val="clear" w:color="000000" w:fill="FFFFFF"/>
      <w:spacing w:before="100" w:beforeAutospacing="1" w:after="100" w:afterAutospacing="1"/>
      <w:ind w:firstLine="0"/>
      <w:jc w:val="left"/>
    </w:pPr>
    <w:rPr>
      <w:rFonts w:cs="Arial"/>
      <w:szCs w:val="22"/>
      <w:lang w:eastAsia="en-CA"/>
    </w:rPr>
  </w:style>
  <w:style w:type="paragraph" w:customStyle="1" w:styleId="xl100">
    <w:name w:val="xl100"/>
    <w:basedOn w:val="Normal"/>
    <w:rsid w:val="00966782"/>
    <w:pPr>
      <w:shd w:val="clear" w:color="000000" w:fill="FFFFFF"/>
      <w:spacing w:before="100" w:beforeAutospacing="1" w:after="100" w:afterAutospacing="1"/>
      <w:ind w:firstLine="0"/>
      <w:jc w:val="left"/>
    </w:pPr>
    <w:rPr>
      <w:rFonts w:cs="Arial"/>
      <w:szCs w:val="22"/>
      <w:lang w:eastAsia="en-CA"/>
    </w:rPr>
  </w:style>
  <w:style w:type="paragraph" w:customStyle="1" w:styleId="xl101">
    <w:name w:val="xl101"/>
    <w:basedOn w:val="Normal"/>
    <w:rsid w:val="00966782"/>
    <w:pPr>
      <w:shd w:val="clear" w:color="000000" w:fill="FFFFFF"/>
      <w:spacing w:before="100" w:beforeAutospacing="1" w:after="100" w:afterAutospacing="1"/>
      <w:ind w:firstLine="0"/>
      <w:jc w:val="left"/>
    </w:pPr>
    <w:rPr>
      <w:rFonts w:cs="Arial"/>
      <w:szCs w:val="22"/>
      <w:lang w:eastAsia="en-CA"/>
    </w:rPr>
  </w:style>
  <w:style w:type="paragraph" w:customStyle="1" w:styleId="xl102">
    <w:name w:val="xl102"/>
    <w:basedOn w:val="Normal"/>
    <w:rsid w:val="00966782"/>
    <w:pPr>
      <w:shd w:val="clear" w:color="000000" w:fill="FFFFFF"/>
      <w:spacing w:before="100" w:beforeAutospacing="1" w:after="100" w:afterAutospacing="1"/>
      <w:ind w:firstLine="0"/>
      <w:jc w:val="left"/>
    </w:pPr>
    <w:rPr>
      <w:rFonts w:cs="Arial"/>
      <w:szCs w:val="22"/>
      <w:lang w:eastAsia="en-CA"/>
    </w:rPr>
  </w:style>
  <w:style w:type="paragraph" w:customStyle="1" w:styleId="xl103">
    <w:name w:val="xl103"/>
    <w:basedOn w:val="Normal"/>
    <w:rsid w:val="00966782"/>
    <w:pPr>
      <w:shd w:val="clear" w:color="000000" w:fill="FFFFFF"/>
      <w:spacing w:before="100" w:beforeAutospacing="1" w:after="100" w:afterAutospacing="1"/>
      <w:ind w:firstLine="0"/>
      <w:jc w:val="left"/>
    </w:pPr>
    <w:rPr>
      <w:rFonts w:cs="Arial"/>
      <w:szCs w:val="22"/>
      <w:lang w:eastAsia="en-CA"/>
    </w:rPr>
  </w:style>
</w:styles>
</file>

<file path=word/webSettings.xml><?xml version="1.0" encoding="utf-8"?>
<w:webSettings xmlns:r="http://schemas.openxmlformats.org/officeDocument/2006/relationships" xmlns:w="http://schemas.openxmlformats.org/wordprocessingml/2006/main">
  <w:divs>
    <w:div w:id="15473189">
      <w:bodyDiv w:val="1"/>
      <w:marLeft w:val="0"/>
      <w:marRight w:val="0"/>
      <w:marTop w:val="0"/>
      <w:marBottom w:val="0"/>
      <w:divBdr>
        <w:top w:val="none" w:sz="0" w:space="0" w:color="auto"/>
        <w:left w:val="none" w:sz="0" w:space="0" w:color="auto"/>
        <w:bottom w:val="none" w:sz="0" w:space="0" w:color="auto"/>
        <w:right w:val="none" w:sz="0" w:space="0" w:color="auto"/>
      </w:divBdr>
    </w:div>
    <w:div w:id="63843572">
      <w:bodyDiv w:val="1"/>
      <w:marLeft w:val="0"/>
      <w:marRight w:val="0"/>
      <w:marTop w:val="0"/>
      <w:marBottom w:val="0"/>
      <w:divBdr>
        <w:top w:val="none" w:sz="0" w:space="0" w:color="auto"/>
        <w:left w:val="none" w:sz="0" w:space="0" w:color="auto"/>
        <w:bottom w:val="none" w:sz="0" w:space="0" w:color="auto"/>
        <w:right w:val="none" w:sz="0" w:space="0" w:color="auto"/>
      </w:divBdr>
    </w:div>
    <w:div w:id="71050989">
      <w:bodyDiv w:val="1"/>
      <w:marLeft w:val="0"/>
      <w:marRight w:val="0"/>
      <w:marTop w:val="0"/>
      <w:marBottom w:val="0"/>
      <w:divBdr>
        <w:top w:val="none" w:sz="0" w:space="0" w:color="auto"/>
        <w:left w:val="none" w:sz="0" w:space="0" w:color="auto"/>
        <w:bottom w:val="none" w:sz="0" w:space="0" w:color="auto"/>
        <w:right w:val="none" w:sz="0" w:space="0" w:color="auto"/>
      </w:divBdr>
    </w:div>
    <w:div w:id="101726439">
      <w:bodyDiv w:val="1"/>
      <w:marLeft w:val="0"/>
      <w:marRight w:val="0"/>
      <w:marTop w:val="0"/>
      <w:marBottom w:val="0"/>
      <w:divBdr>
        <w:top w:val="none" w:sz="0" w:space="0" w:color="auto"/>
        <w:left w:val="none" w:sz="0" w:space="0" w:color="auto"/>
        <w:bottom w:val="none" w:sz="0" w:space="0" w:color="auto"/>
        <w:right w:val="none" w:sz="0" w:space="0" w:color="auto"/>
      </w:divBdr>
    </w:div>
    <w:div w:id="141504467">
      <w:bodyDiv w:val="1"/>
      <w:marLeft w:val="0"/>
      <w:marRight w:val="0"/>
      <w:marTop w:val="0"/>
      <w:marBottom w:val="0"/>
      <w:divBdr>
        <w:top w:val="none" w:sz="0" w:space="0" w:color="auto"/>
        <w:left w:val="none" w:sz="0" w:space="0" w:color="auto"/>
        <w:bottom w:val="none" w:sz="0" w:space="0" w:color="auto"/>
        <w:right w:val="none" w:sz="0" w:space="0" w:color="auto"/>
      </w:divBdr>
    </w:div>
    <w:div w:id="200360048">
      <w:bodyDiv w:val="1"/>
      <w:marLeft w:val="0"/>
      <w:marRight w:val="0"/>
      <w:marTop w:val="0"/>
      <w:marBottom w:val="0"/>
      <w:divBdr>
        <w:top w:val="none" w:sz="0" w:space="0" w:color="auto"/>
        <w:left w:val="none" w:sz="0" w:space="0" w:color="auto"/>
        <w:bottom w:val="none" w:sz="0" w:space="0" w:color="auto"/>
        <w:right w:val="none" w:sz="0" w:space="0" w:color="auto"/>
      </w:divBdr>
    </w:div>
    <w:div w:id="201014241">
      <w:bodyDiv w:val="1"/>
      <w:marLeft w:val="0"/>
      <w:marRight w:val="0"/>
      <w:marTop w:val="0"/>
      <w:marBottom w:val="0"/>
      <w:divBdr>
        <w:top w:val="none" w:sz="0" w:space="0" w:color="auto"/>
        <w:left w:val="none" w:sz="0" w:space="0" w:color="auto"/>
        <w:bottom w:val="none" w:sz="0" w:space="0" w:color="auto"/>
        <w:right w:val="none" w:sz="0" w:space="0" w:color="auto"/>
      </w:divBdr>
    </w:div>
    <w:div w:id="225527837">
      <w:bodyDiv w:val="1"/>
      <w:marLeft w:val="0"/>
      <w:marRight w:val="0"/>
      <w:marTop w:val="0"/>
      <w:marBottom w:val="0"/>
      <w:divBdr>
        <w:top w:val="none" w:sz="0" w:space="0" w:color="auto"/>
        <w:left w:val="none" w:sz="0" w:space="0" w:color="auto"/>
        <w:bottom w:val="none" w:sz="0" w:space="0" w:color="auto"/>
        <w:right w:val="none" w:sz="0" w:space="0" w:color="auto"/>
      </w:divBdr>
    </w:div>
    <w:div w:id="228460665">
      <w:bodyDiv w:val="1"/>
      <w:marLeft w:val="0"/>
      <w:marRight w:val="0"/>
      <w:marTop w:val="0"/>
      <w:marBottom w:val="0"/>
      <w:divBdr>
        <w:top w:val="none" w:sz="0" w:space="0" w:color="auto"/>
        <w:left w:val="none" w:sz="0" w:space="0" w:color="auto"/>
        <w:bottom w:val="none" w:sz="0" w:space="0" w:color="auto"/>
        <w:right w:val="none" w:sz="0" w:space="0" w:color="auto"/>
      </w:divBdr>
    </w:div>
    <w:div w:id="242033263">
      <w:bodyDiv w:val="1"/>
      <w:marLeft w:val="0"/>
      <w:marRight w:val="0"/>
      <w:marTop w:val="0"/>
      <w:marBottom w:val="0"/>
      <w:divBdr>
        <w:top w:val="none" w:sz="0" w:space="0" w:color="auto"/>
        <w:left w:val="none" w:sz="0" w:space="0" w:color="auto"/>
        <w:bottom w:val="none" w:sz="0" w:space="0" w:color="auto"/>
        <w:right w:val="none" w:sz="0" w:space="0" w:color="auto"/>
      </w:divBdr>
    </w:div>
    <w:div w:id="272444262">
      <w:bodyDiv w:val="1"/>
      <w:marLeft w:val="0"/>
      <w:marRight w:val="0"/>
      <w:marTop w:val="0"/>
      <w:marBottom w:val="0"/>
      <w:divBdr>
        <w:top w:val="none" w:sz="0" w:space="0" w:color="auto"/>
        <w:left w:val="none" w:sz="0" w:space="0" w:color="auto"/>
        <w:bottom w:val="none" w:sz="0" w:space="0" w:color="auto"/>
        <w:right w:val="none" w:sz="0" w:space="0" w:color="auto"/>
      </w:divBdr>
    </w:div>
    <w:div w:id="288779689">
      <w:bodyDiv w:val="1"/>
      <w:marLeft w:val="0"/>
      <w:marRight w:val="0"/>
      <w:marTop w:val="0"/>
      <w:marBottom w:val="0"/>
      <w:divBdr>
        <w:top w:val="none" w:sz="0" w:space="0" w:color="auto"/>
        <w:left w:val="none" w:sz="0" w:space="0" w:color="auto"/>
        <w:bottom w:val="none" w:sz="0" w:space="0" w:color="auto"/>
        <w:right w:val="none" w:sz="0" w:space="0" w:color="auto"/>
      </w:divBdr>
      <w:divsChild>
        <w:div w:id="1821657691">
          <w:marLeft w:val="0"/>
          <w:marRight w:val="0"/>
          <w:marTop w:val="0"/>
          <w:marBottom w:val="0"/>
          <w:divBdr>
            <w:top w:val="none" w:sz="0" w:space="0" w:color="auto"/>
            <w:left w:val="none" w:sz="0" w:space="0" w:color="auto"/>
            <w:bottom w:val="none" w:sz="0" w:space="0" w:color="auto"/>
            <w:right w:val="none" w:sz="0" w:space="0" w:color="auto"/>
          </w:divBdr>
          <w:divsChild>
            <w:div w:id="1758477109">
              <w:marLeft w:val="0"/>
              <w:marRight w:val="0"/>
              <w:marTop w:val="0"/>
              <w:marBottom w:val="0"/>
              <w:divBdr>
                <w:top w:val="none" w:sz="0" w:space="0" w:color="auto"/>
                <w:left w:val="none" w:sz="0" w:space="0" w:color="auto"/>
                <w:bottom w:val="none" w:sz="0" w:space="0" w:color="auto"/>
                <w:right w:val="none" w:sz="0" w:space="0" w:color="auto"/>
              </w:divBdr>
              <w:divsChild>
                <w:div w:id="176845825">
                  <w:marLeft w:val="0"/>
                  <w:marRight w:val="0"/>
                  <w:marTop w:val="0"/>
                  <w:marBottom w:val="375"/>
                  <w:divBdr>
                    <w:top w:val="none" w:sz="0" w:space="0" w:color="auto"/>
                    <w:left w:val="none" w:sz="0" w:space="0" w:color="auto"/>
                    <w:bottom w:val="none" w:sz="0" w:space="0" w:color="auto"/>
                    <w:right w:val="none" w:sz="0" w:space="0" w:color="auto"/>
                  </w:divBdr>
                  <w:divsChild>
                    <w:div w:id="13722209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318926688">
      <w:bodyDiv w:val="1"/>
      <w:marLeft w:val="0"/>
      <w:marRight w:val="0"/>
      <w:marTop w:val="0"/>
      <w:marBottom w:val="0"/>
      <w:divBdr>
        <w:top w:val="none" w:sz="0" w:space="0" w:color="auto"/>
        <w:left w:val="none" w:sz="0" w:space="0" w:color="auto"/>
        <w:bottom w:val="none" w:sz="0" w:space="0" w:color="auto"/>
        <w:right w:val="none" w:sz="0" w:space="0" w:color="auto"/>
      </w:divBdr>
    </w:div>
    <w:div w:id="353846601">
      <w:bodyDiv w:val="1"/>
      <w:marLeft w:val="0"/>
      <w:marRight w:val="0"/>
      <w:marTop w:val="0"/>
      <w:marBottom w:val="0"/>
      <w:divBdr>
        <w:top w:val="none" w:sz="0" w:space="0" w:color="auto"/>
        <w:left w:val="none" w:sz="0" w:space="0" w:color="auto"/>
        <w:bottom w:val="none" w:sz="0" w:space="0" w:color="auto"/>
        <w:right w:val="none" w:sz="0" w:space="0" w:color="auto"/>
      </w:divBdr>
    </w:div>
    <w:div w:id="370570215">
      <w:bodyDiv w:val="1"/>
      <w:marLeft w:val="0"/>
      <w:marRight w:val="0"/>
      <w:marTop w:val="0"/>
      <w:marBottom w:val="0"/>
      <w:divBdr>
        <w:top w:val="none" w:sz="0" w:space="0" w:color="auto"/>
        <w:left w:val="none" w:sz="0" w:space="0" w:color="auto"/>
        <w:bottom w:val="none" w:sz="0" w:space="0" w:color="auto"/>
        <w:right w:val="none" w:sz="0" w:space="0" w:color="auto"/>
      </w:divBdr>
    </w:div>
    <w:div w:id="389697197">
      <w:bodyDiv w:val="1"/>
      <w:marLeft w:val="0"/>
      <w:marRight w:val="0"/>
      <w:marTop w:val="0"/>
      <w:marBottom w:val="0"/>
      <w:divBdr>
        <w:top w:val="none" w:sz="0" w:space="0" w:color="auto"/>
        <w:left w:val="none" w:sz="0" w:space="0" w:color="auto"/>
        <w:bottom w:val="none" w:sz="0" w:space="0" w:color="auto"/>
        <w:right w:val="none" w:sz="0" w:space="0" w:color="auto"/>
      </w:divBdr>
    </w:div>
    <w:div w:id="419722827">
      <w:bodyDiv w:val="1"/>
      <w:marLeft w:val="0"/>
      <w:marRight w:val="0"/>
      <w:marTop w:val="0"/>
      <w:marBottom w:val="0"/>
      <w:divBdr>
        <w:top w:val="none" w:sz="0" w:space="0" w:color="auto"/>
        <w:left w:val="none" w:sz="0" w:space="0" w:color="auto"/>
        <w:bottom w:val="none" w:sz="0" w:space="0" w:color="auto"/>
        <w:right w:val="none" w:sz="0" w:space="0" w:color="auto"/>
      </w:divBdr>
    </w:div>
    <w:div w:id="448428977">
      <w:bodyDiv w:val="1"/>
      <w:marLeft w:val="0"/>
      <w:marRight w:val="0"/>
      <w:marTop w:val="0"/>
      <w:marBottom w:val="0"/>
      <w:divBdr>
        <w:top w:val="none" w:sz="0" w:space="0" w:color="auto"/>
        <w:left w:val="none" w:sz="0" w:space="0" w:color="auto"/>
        <w:bottom w:val="none" w:sz="0" w:space="0" w:color="auto"/>
        <w:right w:val="none" w:sz="0" w:space="0" w:color="auto"/>
      </w:divBdr>
    </w:div>
    <w:div w:id="515190346">
      <w:bodyDiv w:val="1"/>
      <w:marLeft w:val="0"/>
      <w:marRight w:val="0"/>
      <w:marTop w:val="0"/>
      <w:marBottom w:val="0"/>
      <w:divBdr>
        <w:top w:val="none" w:sz="0" w:space="0" w:color="auto"/>
        <w:left w:val="none" w:sz="0" w:space="0" w:color="auto"/>
        <w:bottom w:val="none" w:sz="0" w:space="0" w:color="auto"/>
        <w:right w:val="none" w:sz="0" w:space="0" w:color="auto"/>
      </w:divBdr>
    </w:div>
    <w:div w:id="533276330">
      <w:bodyDiv w:val="1"/>
      <w:marLeft w:val="0"/>
      <w:marRight w:val="0"/>
      <w:marTop w:val="0"/>
      <w:marBottom w:val="0"/>
      <w:divBdr>
        <w:top w:val="none" w:sz="0" w:space="0" w:color="auto"/>
        <w:left w:val="none" w:sz="0" w:space="0" w:color="auto"/>
        <w:bottom w:val="none" w:sz="0" w:space="0" w:color="auto"/>
        <w:right w:val="none" w:sz="0" w:space="0" w:color="auto"/>
      </w:divBdr>
    </w:div>
    <w:div w:id="551886029">
      <w:bodyDiv w:val="1"/>
      <w:marLeft w:val="0"/>
      <w:marRight w:val="0"/>
      <w:marTop w:val="0"/>
      <w:marBottom w:val="0"/>
      <w:divBdr>
        <w:top w:val="none" w:sz="0" w:space="0" w:color="auto"/>
        <w:left w:val="none" w:sz="0" w:space="0" w:color="auto"/>
        <w:bottom w:val="none" w:sz="0" w:space="0" w:color="auto"/>
        <w:right w:val="none" w:sz="0" w:space="0" w:color="auto"/>
      </w:divBdr>
    </w:div>
    <w:div w:id="583106311">
      <w:bodyDiv w:val="1"/>
      <w:marLeft w:val="0"/>
      <w:marRight w:val="0"/>
      <w:marTop w:val="0"/>
      <w:marBottom w:val="0"/>
      <w:divBdr>
        <w:top w:val="none" w:sz="0" w:space="0" w:color="auto"/>
        <w:left w:val="none" w:sz="0" w:space="0" w:color="auto"/>
        <w:bottom w:val="none" w:sz="0" w:space="0" w:color="auto"/>
        <w:right w:val="none" w:sz="0" w:space="0" w:color="auto"/>
      </w:divBdr>
    </w:div>
    <w:div w:id="612711119">
      <w:bodyDiv w:val="1"/>
      <w:marLeft w:val="0"/>
      <w:marRight w:val="0"/>
      <w:marTop w:val="0"/>
      <w:marBottom w:val="0"/>
      <w:divBdr>
        <w:top w:val="none" w:sz="0" w:space="0" w:color="auto"/>
        <w:left w:val="none" w:sz="0" w:space="0" w:color="auto"/>
        <w:bottom w:val="none" w:sz="0" w:space="0" w:color="auto"/>
        <w:right w:val="none" w:sz="0" w:space="0" w:color="auto"/>
      </w:divBdr>
    </w:div>
    <w:div w:id="629020456">
      <w:bodyDiv w:val="1"/>
      <w:marLeft w:val="0"/>
      <w:marRight w:val="0"/>
      <w:marTop w:val="0"/>
      <w:marBottom w:val="0"/>
      <w:divBdr>
        <w:top w:val="none" w:sz="0" w:space="0" w:color="auto"/>
        <w:left w:val="none" w:sz="0" w:space="0" w:color="auto"/>
        <w:bottom w:val="none" w:sz="0" w:space="0" w:color="auto"/>
        <w:right w:val="none" w:sz="0" w:space="0" w:color="auto"/>
      </w:divBdr>
    </w:div>
    <w:div w:id="635990846">
      <w:bodyDiv w:val="1"/>
      <w:marLeft w:val="0"/>
      <w:marRight w:val="0"/>
      <w:marTop w:val="0"/>
      <w:marBottom w:val="0"/>
      <w:divBdr>
        <w:top w:val="none" w:sz="0" w:space="0" w:color="auto"/>
        <w:left w:val="none" w:sz="0" w:space="0" w:color="auto"/>
        <w:bottom w:val="none" w:sz="0" w:space="0" w:color="auto"/>
        <w:right w:val="none" w:sz="0" w:space="0" w:color="auto"/>
      </w:divBdr>
    </w:div>
    <w:div w:id="657461394">
      <w:bodyDiv w:val="1"/>
      <w:marLeft w:val="0"/>
      <w:marRight w:val="0"/>
      <w:marTop w:val="0"/>
      <w:marBottom w:val="0"/>
      <w:divBdr>
        <w:top w:val="none" w:sz="0" w:space="0" w:color="auto"/>
        <w:left w:val="none" w:sz="0" w:space="0" w:color="auto"/>
        <w:bottom w:val="none" w:sz="0" w:space="0" w:color="auto"/>
        <w:right w:val="none" w:sz="0" w:space="0" w:color="auto"/>
      </w:divBdr>
      <w:divsChild>
        <w:div w:id="100225134">
          <w:marLeft w:val="0"/>
          <w:marRight w:val="0"/>
          <w:marTop w:val="0"/>
          <w:marBottom w:val="0"/>
          <w:divBdr>
            <w:top w:val="none" w:sz="0" w:space="0" w:color="auto"/>
            <w:left w:val="none" w:sz="0" w:space="0" w:color="auto"/>
            <w:bottom w:val="none" w:sz="0" w:space="0" w:color="auto"/>
            <w:right w:val="none" w:sz="0" w:space="0" w:color="auto"/>
          </w:divBdr>
          <w:divsChild>
            <w:div w:id="1012032919">
              <w:marLeft w:val="0"/>
              <w:marRight w:val="0"/>
              <w:marTop w:val="0"/>
              <w:marBottom w:val="0"/>
              <w:divBdr>
                <w:top w:val="none" w:sz="0" w:space="0" w:color="auto"/>
                <w:left w:val="none" w:sz="0" w:space="0" w:color="auto"/>
                <w:bottom w:val="none" w:sz="0" w:space="0" w:color="auto"/>
                <w:right w:val="none" w:sz="0" w:space="0" w:color="auto"/>
              </w:divBdr>
              <w:divsChild>
                <w:div w:id="1517498980">
                  <w:marLeft w:val="0"/>
                  <w:marRight w:val="0"/>
                  <w:marTop w:val="0"/>
                  <w:marBottom w:val="375"/>
                  <w:divBdr>
                    <w:top w:val="none" w:sz="0" w:space="0" w:color="auto"/>
                    <w:left w:val="none" w:sz="0" w:space="0" w:color="auto"/>
                    <w:bottom w:val="none" w:sz="0" w:space="0" w:color="auto"/>
                    <w:right w:val="none" w:sz="0" w:space="0" w:color="auto"/>
                  </w:divBdr>
                  <w:divsChild>
                    <w:div w:id="20412011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687101874">
      <w:bodyDiv w:val="1"/>
      <w:marLeft w:val="0"/>
      <w:marRight w:val="0"/>
      <w:marTop w:val="0"/>
      <w:marBottom w:val="0"/>
      <w:divBdr>
        <w:top w:val="none" w:sz="0" w:space="0" w:color="auto"/>
        <w:left w:val="none" w:sz="0" w:space="0" w:color="auto"/>
        <w:bottom w:val="none" w:sz="0" w:space="0" w:color="auto"/>
        <w:right w:val="none" w:sz="0" w:space="0" w:color="auto"/>
      </w:divBdr>
    </w:div>
    <w:div w:id="744306678">
      <w:bodyDiv w:val="1"/>
      <w:marLeft w:val="0"/>
      <w:marRight w:val="0"/>
      <w:marTop w:val="0"/>
      <w:marBottom w:val="0"/>
      <w:divBdr>
        <w:top w:val="none" w:sz="0" w:space="0" w:color="auto"/>
        <w:left w:val="none" w:sz="0" w:space="0" w:color="auto"/>
        <w:bottom w:val="none" w:sz="0" w:space="0" w:color="auto"/>
        <w:right w:val="none" w:sz="0" w:space="0" w:color="auto"/>
      </w:divBdr>
    </w:div>
    <w:div w:id="798844858">
      <w:bodyDiv w:val="1"/>
      <w:marLeft w:val="0"/>
      <w:marRight w:val="0"/>
      <w:marTop w:val="0"/>
      <w:marBottom w:val="0"/>
      <w:divBdr>
        <w:top w:val="none" w:sz="0" w:space="0" w:color="auto"/>
        <w:left w:val="none" w:sz="0" w:space="0" w:color="auto"/>
        <w:bottom w:val="none" w:sz="0" w:space="0" w:color="auto"/>
        <w:right w:val="none" w:sz="0" w:space="0" w:color="auto"/>
      </w:divBdr>
    </w:div>
    <w:div w:id="822740556">
      <w:bodyDiv w:val="1"/>
      <w:marLeft w:val="0"/>
      <w:marRight w:val="0"/>
      <w:marTop w:val="0"/>
      <w:marBottom w:val="0"/>
      <w:divBdr>
        <w:top w:val="none" w:sz="0" w:space="0" w:color="auto"/>
        <w:left w:val="none" w:sz="0" w:space="0" w:color="auto"/>
        <w:bottom w:val="none" w:sz="0" w:space="0" w:color="auto"/>
        <w:right w:val="none" w:sz="0" w:space="0" w:color="auto"/>
      </w:divBdr>
    </w:div>
    <w:div w:id="899367757">
      <w:bodyDiv w:val="1"/>
      <w:marLeft w:val="0"/>
      <w:marRight w:val="0"/>
      <w:marTop w:val="0"/>
      <w:marBottom w:val="0"/>
      <w:divBdr>
        <w:top w:val="none" w:sz="0" w:space="0" w:color="auto"/>
        <w:left w:val="none" w:sz="0" w:space="0" w:color="auto"/>
        <w:bottom w:val="none" w:sz="0" w:space="0" w:color="auto"/>
        <w:right w:val="none" w:sz="0" w:space="0" w:color="auto"/>
      </w:divBdr>
    </w:div>
    <w:div w:id="935675657">
      <w:bodyDiv w:val="1"/>
      <w:marLeft w:val="0"/>
      <w:marRight w:val="0"/>
      <w:marTop w:val="0"/>
      <w:marBottom w:val="0"/>
      <w:divBdr>
        <w:top w:val="none" w:sz="0" w:space="0" w:color="auto"/>
        <w:left w:val="none" w:sz="0" w:space="0" w:color="auto"/>
        <w:bottom w:val="none" w:sz="0" w:space="0" w:color="auto"/>
        <w:right w:val="none" w:sz="0" w:space="0" w:color="auto"/>
      </w:divBdr>
    </w:div>
    <w:div w:id="941650629">
      <w:bodyDiv w:val="1"/>
      <w:marLeft w:val="0"/>
      <w:marRight w:val="0"/>
      <w:marTop w:val="0"/>
      <w:marBottom w:val="0"/>
      <w:divBdr>
        <w:top w:val="none" w:sz="0" w:space="0" w:color="auto"/>
        <w:left w:val="none" w:sz="0" w:space="0" w:color="auto"/>
        <w:bottom w:val="none" w:sz="0" w:space="0" w:color="auto"/>
        <w:right w:val="none" w:sz="0" w:space="0" w:color="auto"/>
      </w:divBdr>
    </w:div>
    <w:div w:id="962347168">
      <w:bodyDiv w:val="1"/>
      <w:marLeft w:val="0"/>
      <w:marRight w:val="0"/>
      <w:marTop w:val="0"/>
      <w:marBottom w:val="0"/>
      <w:divBdr>
        <w:top w:val="none" w:sz="0" w:space="0" w:color="auto"/>
        <w:left w:val="none" w:sz="0" w:space="0" w:color="auto"/>
        <w:bottom w:val="none" w:sz="0" w:space="0" w:color="auto"/>
        <w:right w:val="none" w:sz="0" w:space="0" w:color="auto"/>
      </w:divBdr>
    </w:div>
    <w:div w:id="1032222294">
      <w:bodyDiv w:val="1"/>
      <w:marLeft w:val="0"/>
      <w:marRight w:val="0"/>
      <w:marTop w:val="0"/>
      <w:marBottom w:val="0"/>
      <w:divBdr>
        <w:top w:val="none" w:sz="0" w:space="0" w:color="auto"/>
        <w:left w:val="none" w:sz="0" w:space="0" w:color="auto"/>
        <w:bottom w:val="none" w:sz="0" w:space="0" w:color="auto"/>
        <w:right w:val="none" w:sz="0" w:space="0" w:color="auto"/>
      </w:divBdr>
    </w:div>
    <w:div w:id="1052119745">
      <w:bodyDiv w:val="1"/>
      <w:marLeft w:val="0"/>
      <w:marRight w:val="0"/>
      <w:marTop w:val="0"/>
      <w:marBottom w:val="0"/>
      <w:divBdr>
        <w:top w:val="none" w:sz="0" w:space="0" w:color="auto"/>
        <w:left w:val="none" w:sz="0" w:space="0" w:color="auto"/>
        <w:bottom w:val="none" w:sz="0" w:space="0" w:color="auto"/>
        <w:right w:val="none" w:sz="0" w:space="0" w:color="auto"/>
      </w:divBdr>
    </w:div>
    <w:div w:id="1060985148">
      <w:bodyDiv w:val="1"/>
      <w:marLeft w:val="0"/>
      <w:marRight w:val="0"/>
      <w:marTop w:val="0"/>
      <w:marBottom w:val="0"/>
      <w:divBdr>
        <w:top w:val="none" w:sz="0" w:space="0" w:color="auto"/>
        <w:left w:val="none" w:sz="0" w:space="0" w:color="auto"/>
        <w:bottom w:val="none" w:sz="0" w:space="0" w:color="auto"/>
        <w:right w:val="none" w:sz="0" w:space="0" w:color="auto"/>
      </w:divBdr>
    </w:div>
    <w:div w:id="1077510073">
      <w:bodyDiv w:val="1"/>
      <w:marLeft w:val="0"/>
      <w:marRight w:val="0"/>
      <w:marTop w:val="0"/>
      <w:marBottom w:val="0"/>
      <w:divBdr>
        <w:top w:val="none" w:sz="0" w:space="0" w:color="auto"/>
        <w:left w:val="none" w:sz="0" w:space="0" w:color="auto"/>
        <w:bottom w:val="none" w:sz="0" w:space="0" w:color="auto"/>
        <w:right w:val="none" w:sz="0" w:space="0" w:color="auto"/>
      </w:divBdr>
    </w:div>
    <w:div w:id="1110048807">
      <w:bodyDiv w:val="1"/>
      <w:marLeft w:val="0"/>
      <w:marRight w:val="0"/>
      <w:marTop w:val="0"/>
      <w:marBottom w:val="0"/>
      <w:divBdr>
        <w:top w:val="none" w:sz="0" w:space="0" w:color="auto"/>
        <w:left w:val="none" w:sz="0" w:space="0" w:color="auto"/>
        <w:bottom w:val="none" w:sz="0" w:space="0" w:color="auto"/>
        <w:right w:val="none" w:sz="0" w:space="0" w:color="auto"/>
      </w:divBdr>
    </w:div>
    <w:div w:id="1138651273">
      <w:bodyDiv w:val="1"/>
      <w:marLeft w:val="0"/>
      <w:marRight w:val="0"/>
      <w:marTop w:val="0"/>
      <w:marBottom w:val="0"/>
      <w:divBdr>
        <w:top w:val="none" w:sz="0" w:space="0" w:color="auto"/>
        <w:left w:val="none" w:sz="0" w:space="0" w:color="auto"/>
        <w:bottom w:val="none" w:sz="0" w:space="0" w:color="auto"/>
        <w:right w:val="none" w:sz="0" w:space="0" w:color="auto"/>
      </w:divBdr>
    </w:div>
    <w:div w:id="1142381569">
      <w:bodyDiv w:val="1"/>
      <w:marLeft w:val="0"/>
      <w:marRight w:val="0"/>
      <w:marTop w:val="0"/>
      <w:marBottom w:val="0"/>
      <w:divBdr>
        <w:top w:val="none" w:sz="0" w:space="0" w:color="auto"/>
        <w:left w:val="none" w:sz="0" w:space="0" w:color="auto"/>
        <w:bottom w:val="none" w:sz="0" w:space="0" w:color="auto"/>
        <w:right w:val="none" w:sz="0" w:space="0" w:color="auto"/>
      </w:divBdr>
    </w:div>
    <w:div w:id="1196962725">
      <w:bodyDiv w:val="1"/>
      <w:marLeft w:val="0"/>
      <w:marRight w:val="0"/>
      <w:marTop w:val="0"/>
      <w:marBottom w:val="0"/>
      <w:divBdr>
        <w:top w:val="none" w:sz="0" w:space="0" w:color="auto"/>
        <w:left w:val="none" w:sz="0" w:space="0" w:color="auto"/>
        <w:bottom w:val="none" w:sz="0" w:space="0" w:color="auto"/>
        <w:right w:val="none" w:sz="0" w:space="0" w:color="auto"/>
      </w:divBdr>
    </w:div>
    <w:div w:id="1209493586">
      <w:bodyDiv w:val="1"/>
      <w:marLeft w:val="0"/>
      <w:marRight w:val="0"/>
      <w:marTop w:val="0"/>
      <w:marBottom w:val="0"/>
      <w:divBdr>
        <w:top w:val="none" w:sz="0" w:space="0" w:color="auto"/>
        <w:left w:val="none" w:sz="0" w:space="0" w:color="auto"/>
        <w:bottom w:val="none" w:sz="0" w:space="0" w:color="auto"/>
        <w:right w:val="none" w:sz="0" w:space="0" w:color="auto"/>
      </w:divBdr>
    </w:div>
    <w:div w:id="1233351918">
      <w:bodyDiv w:val="1"/>
      <w:marLeft w:val="0"/>
      <w:marRight w:val="0"/>
      <w:marTop w:val="0"/>
      <w:marBottom w:val="0"/>
      <w:divBdr>
        <w:top w:val="none" w:sz="0" w:space="0" w:color="auto"/>
        <w:left w:val="none" w:sz="0" w:space="0" w:color="auto"/>
        <w:bottom w:val="none" w:sz="0" w:space="0" w:color="auto"/>
        <w:right w:val="none" w:sz="0" w:space="0" w:color="auto"/>
      </w:divBdr>
    </w:div>
    <w:div w:id="1234773877">
      <w:bodyDiv w:val="1"/>
      <w:marLeft w:val="0"/>
      <w:marRight w:val="0"/>
      <w:marTop w:val="0"/>
      <w:marBottom w:val="0"/>
      <w:divBdr>
        <w:top w:val="none" w:sz="0" w:space="0" w:color="auto"/>
        <w:left w:val="none" w:sz="0" w:space="0" w:color="auto"/>
        <w:bottom w:val="none" w:sz="0" w:space="0" w:color="auto"/>
        <w:right w:val="none" w:sz="0" w:space="0" w:color="auto"/>
      </w:divBdr>
    </w:div>
    <w:div w:id="1235512330">
      <w:bodyDiv w:val="1"/>
      <w:marLeft w:val="0"/>
      <w:marRight w:val="0"/>
      <w:marTop w:val="0"/>
      <w:marBottom w:val="0"/>
      <w:divBdr>
        <w:top w:val="none" w:sz="0" w:space="0" w:color="auto"/>
        <w:left w:val="none" w:sz="0" w:space="0" w:color="auto"/>
        <w:bottom w:val="none" w:sz="0" w:space="0" w:color="auto"/>
        <w:right w:val="none" w:sz="0" w:space="0" w:color="auto"/>
      </w:divBdr>
    </w:div>
    <w:div w:id="1266111961">
      <w:bodyDiv w:val="1"/>
      <w:marLeft w:val="0"/>
      <w:marRight w:val="0"/>
      <w:marTop w:val="0"/>
      <w:marBottom w:val="0"/>
      <w:divBdr>
        <w:top w:val="none" w:sz="0" w:space="0" w:color="auto"/>
        <w:left w:val="none" w:sz="0" w:space="0" w:color="auto"/>
        <w:bottom w:val="none" w:sz="0" w:space="0" w:color="auto"/>
        <w:right w:val="none" w:sz="0" w:space="0" w:color="auto"/>
      </w:divBdr>
    </w:div>
    <w:div w:id="1282112401">
      <w:bodyDiv w:val="1"/>
      <w:marLeft w:val="0"/>
      <w:marRight w:val="0"/>
      <w:marTop w:val="0"/>
      <w:marBottom w:val="0"/>
      <w:divBdr>
        <w:top w:val="none" w:sz="0" w:space="0" w:color="auto"/>
        <w:left w:val="none" w:sz="0" w:space="0" w:color="auto"/>
        <w:bottom w:val="none" w:sz="0" w:space="0" w:color="auto"/>
        <w:right w:val="none" w:sz="0" w:space="0" w:color="auto"/>
      </w:divBdr>
    </w:div>
    <w:div w:id="1291394831">
      <w:bodyDiv w:val="1"/>
      <w:marLeft w:val="0"/>
      <w:marRight w:val="0"/>
      <w:marTop w:val="0"/>
      <w:marBottom w:val="0"/>
      <w:divBdr>
        <w:top w:val="none" w:sz="0" w:space="0" w:color="auto"/>
        <w:left w:val="none" w:sz="0" w:space="0" w:color="auto"/>
        <w:bottom w:val="none" w:sz="0" w:space="0" w:color="auto"/>
        <w:right w:val="none" w:sz="0" w:space="0" w:color="auto"/>
      </w:divBdr>
    </w:div>
    <w:div w:id="1303777467">
      <w:bodyDiv w:val="1"/>
      <w:marLeft w:val="0"/>
      <w:marRight w:val="0"/>
      <w:marTop w:val="0"/>
      <w:marBottom w:val="0"/>
      <w:divBdr>
        <w:top w:val="none" w:sz="0" w:space="0" w:color="auto"/>
        <w:left w:val="none" w:sz="0" w:space="0" w:color="auto"/>
        <w:bottom w:val="none" w:sz="0" w:space="0" w:color="auto"/>
        <w:right w:val="none" w:sz="0" w:space="0" w:color="auto"/>
      </w:divBdr>
    </w:div>
    <w:div w:id="1308121852">
      <w:bodyDiv w:val="1"/>
      <w:marLeft w:val="0"/>
      <w:marRight w:val="0"/>
      <w:marTop w:val="0"/>
      <w:marBottom w:val="0"/>
      <w:divBdr>
        <w:top w:val="none" w:sz="0" w:space="0" w:color="auto"/>
        <w:left w:val="none" w:sz="0" w:space="0" w:color="auto"/>
        <w:bottom w:val="none" w:sz="0" w:space="0" w:color="auto"/>
        <w:right w:val="none" w:sz="0" w:space="0" w:color="auto"/>
      </w:divBdr>
    </w:div>
    <w:div w:id="1323655561">
      <w:bodyDiv w:val="1"/>
      <w:marLeft w:val="0"/>
      <w:marRight w:val="0"/>
      <w:marTop w:val="0"/>
      <w:marBottom w:val="0"/>
      <w:divBdr>
        <w:top w:val="none" w:sz="0" w:space="0" w:color="auto"/>
        <w:left w:val="none" w:sz="0" w:space="0" w:color="auto"/>
        <w:bottom w:val="none" w:sz="0" w:space="0" w:color="auto"/>
        <w:right w:val="none" w:sz="0" w:space="0" w:color="auto"/>
      </w:divBdr>
    </w:div>
    <w:div w:id="1360010370">
      <w:bodyDiv w:val="1"/>
      <w:marLeft w:val="0"/>
      <w:marRight w:val="0"/>
      <w:marTop w:val="0"/>
      <w:marBottom w:val="0"/>
      <w:divBdr>
        <w:top w:val="none" w:sz="0" w:space="0" w:color="auto"/>
        <w:left w:val="none" w:sz="0" w:space="0" w:color="auto"/>
        <w:bottom w:val="none" w:sz="0" w:space="0" w:color="auto"/>
        <w:right w:val="none" w:sz="0" w:space="0" w:color="auto"/>
      </w:divBdr>
    </w:div>
    <w:div w:id="1394888814">
      <w:bodyDiv w:val="1"/>
      <w:marLeft w:val="0"/>
      <w:marRight w:val="0"/>
      <w:marTop w:val="0"/>
      <w:marBottom w:val="0"/>
      <w:divBdr>
        <w:top w:val="none" w:sz="0" w:space="0" w:color="auto"/>
        <w:left w:val="none" w:sz="0" w:space="0" w:color="auto"/>
        <w:bottom w:val="none" w:sz="0" w:space="0" w:color="auto"/>
        <w:right w:val="none" w:sz="0" w:space="0" w:color="auto"/>
      </w:divBdr>
    </w:div>
    <w:div w:id="1448962580">
      <w:bodyDiv w:val="1"/>
      <w:marLeft w:val="0"/>
      <w:marRight w:val="0"/>
      <w:marTop w:val="0"/>
      <w:marBottom w:val="0"/>
      <w:divBdr>
        <w:top w:val="none" w:sz="0" w:space="0" w:color="auto"/>
        <w:left w:val="none" w:sz="0" w:space="0" w:color="auto"/>
        <w:bottom w:val="none" w:sz="0" w:space="0" w:color="auto"/>
        <w:right w:val="none" w:sz="0" w:space="0" w:color="auto"/>
      </w:divBdr>
    </w:div>
    <w:div w:id="1474133080">
      <w:bodyDiv w:val="1"/>
      <w:marLeft w:val="0"/>
      <w:marRight w:val="0"/>
      <w:marTop w:val="0"/>
      <w:marBottom w:val="0"/>
      <w:divBdr>
        <w:top w:val="none" w:sz="0" w:space="0" w:color="auto"/>
        <w:left w:val="none" w:sz="0" w:space="0" w:color="auto"/>
        <w:bottom w:val="none" w:sz="0" w:space="0" w:color="auto"/>
        <w:right w:val="none" w:sz="0" w:space="0" w:color="auto"/>
      </w:divBdr>
    </w:div>
    <w:div w:id="1511522955">
      <w:bodyDiv w:val="1"/>
      <w:marLeft w:val="0"/>
      <w:marRight w:val="0"/>
      <w:marTop w:val="0"/>
      <w:marBottom w:val="0"/>
      <w:divBdr>
        <w:top w:val="none" w:sz="0" w:space="0" w:color="auto"/>
        <w:left w:val="none" w:sz="0" w:space="0" w:color="auto"/>
        <w:bottom w:val="none" w:sz="0" w:space="0" w:color="auto"/>
        <w:right w:val="none" w:sz="0" w:space="0" w:color="auto"/>
      </w:divBdr>
    </w:div>
    <w:div w:id="1543320653">
      <w:bodyDiv w:val="1"/>
      <w:marLeft w:val="0"/>
      <w:marRight w:val="0"/>
      <w:marTop w:val="0"/>
      <w:marBottom w:val="0"/>
      <w:divBdr>
        <w:top w:val="none" w:sz="0" w:space="0" w:color="auto"/>
        <w:left w:val="none" w:sz="0" w:space="0" w:color="auto"/>
        <w:bottom w:val="none" w:sz="0" w:space="0" w:color="auto"/>
        <w:right w:val="none" w:sz="0" w:space="0" w:color="auto"/>
      </w:divBdr>
    </w:div>
    <w:div w:id="1543325699">
      <w:bodyDiv w:val="1"/>
      <w:marLeft w:val="0"/>
      <w:marRight w:val="0"/>
      <w:marTop w:val="0"/>
      <w:marBottom w:val="0"/>
      <w:divBdr>
        <w:top w:val="none" w:sz="0" w:space="0" w:color="auto"/>
        <w:left w:val="none" w:sz="0" w:space="0" w:color="auto"/>
        <w:bottom w:val="none" w:sz="0" w:space="0" w:color="auto"/>
        <w:right w:val="none" w:sz="0" w:space="0" w:color="auto"/>
      </w:divBdr>
    </w:div>
    <w:div w:id="1558081180">
      <w:bodyDiv w:val="1"/>
      <w:marLeft w:val="0"/>
      <w:marRight w:val="0"/>
      <w:marTop w:val="0"/>
      <w:marBottom w:val="0"/>
      <w:divBdr>
        <w:top w:val="none" w:sz="0" w:space="0" w:color="auto"/>
        <w:left w:val="none" w:sz="0" w:space="0" w:color="auto"/>
        <w:bottom w:val="none" w:sz="0" w:space="0" w:color="auto"/>
        <w:right w:val="none" w:sz="0" w:space="0" w:color="auto"/>
      </w:divBdr>
    </w:div>
    <w:div w:id="1574437691">
      <w:bodyDiv w:val="1"/>
      <w:marLeft w:val="0"/>
      <w:marRight w:val="0"/>
      <w:marTop w:val="0"/>
      <w:marBottom w:val="0"/>
      <w:divBdr>
        <w:top w:val="none" w:sz="0" w:space="0" w:color="auto"/>
        <w:left w:val="none" w:sz="0" w:space="0" w:color="auto"/>
        <w:bottom w:val="none" w:sz="0" w:space="0" w:color="auto"/>
        <w:right w:val="none" w:sz="0" w:space="0" w:color="auto"/>
      </w:divBdr>
      <w:divsChild>
        <w:div w:id="295912942">
          <w:marLeft w:val="0"/>
          <w:marRight w:val="0"/>
          <w:marTop w:val="0"/>
          <w:marBottom w:val="0"/>
          <w:divBdr>
            <w:top w:val="none" w:sz="0" w:space="0" w:color="auto"/>
            <w:left w:val="none" w:sz="0" w:space="0" w:color="auto"/>
            <w:bottom w:val="none" w:sz="0" w:space="0" w:color="auto"/>
            <w:right w:val="none" w:sz="0" w:space="0" w:color="auto"/>
          </w:divBdr>
          <w:divsChild>
            <w:div w:id="1398166738">
              <w:marLeft w:val="0"/>
              <w:marRight w:val="0"/>
              <w:marTop w:val="0"/>
              <w:marBottom w:val="0"/>
              <w:divBdr>
                <w:top w:val="none" w:sz="0" w:space="0" w:color="auto"/>
                <w:left w:val="none" w:sz="0" w:space="0" w:color="auto"/>
                <w:bottom w:val="none" w:sz="0" w:space="0" w:color="auto"/>
                <w:right w:val="none" w:sz="0" w:space="0" w:color="auto"/>
              </w:divBdr>
              <w:divsChild>
                <w:div w:id="1414618317">
                  <w:marLeft w:val="0"/>
                  <w:marRight w:val="0"/>
                  <w:marTop w:val="0"/>
                  <w:marBottom w:val="375"/>
                  <w:divBdr>
                    <w:top w:val="none" w:sz="0" w:space="0" w:color="auto"/>
                    <w:left w:val="none" w:sz="0" w:space="0" w:color="auto"/>
                    <w:bottom w:val="none" w:sz="0" w:space="0" w:color="auto"/>
                    <w:right w:val="none" w:sz="0" w:space="0" w:color="auto"/>
                  </w:divBdr>
                  <w:divsChild>
                    <w:div w:id="1781795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585535037">
      <w:bodyDiv w:val="1"/>
      <w:marLeft w:val="0"/>
      <w:marRight w:val="0"/>
      <w:marTop w:val="0"/>
      <w:marBottom w:val="0"/>
      <w:divBdr>
        <w:top w:val="none" w:sz="0" w:space="0" w:color="auto"/>
        <w:left w:val="none" w:sz="0" w:space="0" w:color="auto"/>
        <w:bottom w:val="none" w:sz="0" w:space="0" w:color="auto"/>
        <w:right w:val="none" w:sz="0" w:space="0" w:color="auto"/>
      </w:divBdr>
    </w:div>
    <w:div w:id="1725642406">
      <w:bodyDiv w:val="1"/>
      <w:marLeft w:val="0"/>
      <w:marRight w:val="0"/>
      <w:marTop w:val="0"/>
      <w:marBottom w:val="0"/>
      <w:divBdr>
        <w:top w:val="none" w:sz="0" w:space="0" w:color="auto"/>
        <w:left w:val="none" w:sz="0" w:space="0" w:color="auto"/>
        <w:bottom w:val="none" w:sz="0" w:space="0" w:color="auto"/>
        <w:right w:val="none" w:sz="0" w:space="0" w:color="auto"/>
      </w:divBdr>
    </w:div>
    <w:div w:id="1729381196">
      <w:bodyDiv w:val="1"/>
      <w:marLeft w:val="0"/>
      <w:marRight w:val="0"/>
      <w:marTop w:val="0"/>
      <w:marBottom w:val="0"/>
      <w:divBdr>
        <w:top w:val="none" w:sz="0" w:space="0" w:color="auto"/>
        <w:left w:val="none" w:sz="0" w:space="0" w:color="auto"/>
        <w:bottom w:val="none" w:sz="0" w:space="0" w:color="auto"/>
        <w:right w:val="none" w:sz="0" w:space="0" w:color="auto"/>
      </w:divBdr>
    </w:div>
    <w:div w:id="1741560954">
      <w:bodyDiv w:val="1"/>
      <w:marLeft w:val="0"/>
      <w:marRight w:val="0"/>
      <w:marTop w:val="0"/>
      <w:marBottom w:val="0"/>
      <w:divBdr>
        <w:top w:val="none" w:sz="0" w:space="0" w:color="auto"/>
        <w:left w:val="none" w:sz="0" w:space="0" w:color="auto"/>
        <w:bottom w:val="none" w:sz="0" w:space="0" w:color="auto"/>
        <w:right w:val="none" w:sz="0" w:space="0" w:color="auto"/>
      </w:divBdr>
    </w:div>
    <w:div w:id="1744259580">
      <w:bodyDiv w:val="1"/>
      <w:marLeft w:val="0"/>
      <w:marRight w:val="0"/>
      <w:marTop w:val="0"/>
      <w:marBottom w:val="0"/>
      <w:divBdr>
        <w:top w:val="none" w:sz="0" w:space="0" w:color="auto"/>
        <w:left w:val="none" w:sz="0" w:space="0" w:color="auto"/>
        <w:bottom w:val="none" w:sz="0" w:space="0" w:color="auto"/>
        <w:right w:val="none" w:sz="0" w:space="0" w:color="auto"/>
      </w:divBdr>
    </w:div>
    <w:div w:id="1747990307">
      <w:bodyDiv w:val="1"/>
      <w:marLeft w:val="0"/>
      <w:marRight w:val="0"/>
      <w:marTop w:val="0"/>
      <w:marBottom w:val="0"/>
      <w:divBdr>
        <w:top w:val="none" w:sz="0" w:space="0" w:color="auto"/>
        <w:left w:val="none" w:sz="0" w:space="0" w:color="auto"/>
        <w:bottom w:val="none" w:sz="0" w:space="0" w:color="auto"/>
        <w:right w:val="none" w:sz="0" w:space="0" w:color="auto"/>
      </w:divBdr>
    </w:div>
    <w:div w:id="1800219775">
      <w:bodyDiv w:val="1"/>
      <w:marLeft w:val="0"/>
      <w:marRight w:val="0"/>
      <w:marTop w:val="0"/>
      <w:marBottom w:val="0"/>
      <w:divBdr>
        <w:top w:val="none" w:sz="0" w:space="0" w:color="auto"/>
        <w:left w:val="none" w:sz="0" w:space="0" w:color="auto"/>
        <w:bottom w:val="none" w:sz="0" w:space="0" w:color="auto"/>
        <w:right w:val="none" w:sz="0" w:space="0" w:color="auto"/>
      </w:divBdr>
    </w:div>
    <w:div w:id="1804426318">
      <w:bodyDiv w:val="1"/>
      <w:marLeft w:val="0"/>
      <w:marRight w:val="0"/>
      <w:marTop w:val="0"/>
      <w:marBottom w:val="0"/>
      <w:divBdr>
        <w:top w:val="none" w:sz="0" w:space="0" w:color="auto"/>
        <w:left w:val="none" w:sz="0" w:space="0" w:color="auto"/>
        <w:bottom w:val="none" w:sz="0" w:space="0" w:color="auto"/>
        <w:right w:val="none" w:sz="0" w:space="0" w:color="auto"/>
      </w:divBdr>
    </w:div>
    <w:div w:id="1823083115">
      <w:bodyDiv w:val="1"/>
      <w:marLeft w:val="0"/>
      <w:marRight w:val="0"/>
      <w:marTop w:val="0"/>
      <w:marBottom w:val="0"/>
      <w:divBdr>
        <w:top w:val="none" w:sz="0" w:space="0" w:color="auto"/>
        <w:left w:val="none" w:sz="0" w:space="0" w:color="auto"/>
        <w:bottom w:val="none" w:sz="0" w:space="0" w:color="auto"/>
        <w:right w:val="none" w:sz="0" w:space="0" w:color="auto"/>
      </w:divBdr>
    </w:div>
    <w:div w:id="1857960159">
      <w:bodyDiv w:val="1"/>
      <w:marLeft w:val="0"/>
      <w:marRight w:val="0"/>
      <w:marTop w:val="0"/>
      <w:marBottom w:val="0"/>
      <w:divBdr>
        <w:top w:val="none" w:sz="0" w:space="0" w:color="auto"/>
        <w:left w:val="none" w:sz="0" w:space="0" w:color="auto"/>
        <w:bottom w:val="none" w:sz="0" w:space="0" w:color="auto"/>
        <w:right w:val="none" w:sz="0" w:space="0" w:color="auto"/>
      </w:divBdr>
    </w:div>
    <w:div w:id="1863086322">
      <w:bodyDiv w:val="1"/>
      <w:marLeft w:val="0"/>
      <w:marRight w:val="0"/>
      <w:marTop w:val="0"/>
      <w:marBottom w:val="0"/>
      <w:divBdr>
        <w:top w:val="none" w:sz="0" w:space="0" w:color="auto"/>
        <w:left w:val="none" w:sz="0" w:space="0" w:color="auto"/>
        <w:bottom w:val="none" w:sz="0" w:space="0" w:color="auto"/>
        <w:right w:val="none" w:sz="0" w:space="0" w:color="auto"/>
      </w:divBdr>
    </w:div>
    <w:div w:id="1864711505">
      <w:bodyDiv w:val="1"/>
      <w:marLeft w:val="0"/>
      <w:marRight w:val="0"/>
      <w:marTop w:val="0"/>
      <w:marBottom w:val="0"/>
      <w:divBdr>
        <w:top w:val="none" w:sz="0" w:space="0" w:color="auto"/>
        <w:left w:val="none" w:sz="0" w:space="0" w:color="auto"/>
        <w:bottom w:val="none" w:sz="0" w:space="0" w:color="auto"/>
        <w:right w:val="none" w:sz="0" w:space="0" w:color="auto"/>
      </w:divBdr>
    </w:div>
    <w:div w:id="1888224186">
      <w:bodyDiv w:val="1"/>
      <w:marLeft w:val="0"/>
      <w:marRight w:val="0"/>
      <w:marTop w:val="0"/>
      <w:marBottom w:val="0"/>
      <w:divBdr>
        <w:top w:val="none" w:sz="0" w:space="0" w:color="auto"/>
        <w:left w:val="none" w:sz="0" w:space="0" w:color="auto"/>
        <w:bottom w:val="none" w:sz="0" w:space="0" w:color="auto"/>
        <w:right w:val="none" w:sz="0" w:space="0" w:color="auto"/>
      </w:divBdr>
    </w:div>
    <w:div w:id="1889877897">
      <w:bodyDiv w:val="1"/>
      <w:marLeft w:val="0"/>
      <w:marRight w:val="0"/>
      <w:marTop w:val="0"/>
      <w:marBottom w:val="0"/>
      <w:divBdr>
        <w:top w:val="none" w:sz="0" w:space="0" w:color="auto"/>
        <w:left w:val="none" w:sz="0" w:space="0" w:color="auto"/>
        <w:bottom w:val="none" w:sz="0" w:space="0" w:color="auto"/>
        <w:right w:val="none" w:sz="0" w:space="0" w:color="auto"/>
      </w:divBdr>
    </w:div>
    <w:div w:id="1912537767">
      <w:bodyDiv w:val="1"/>
      <w:marLeft w:val="0"/>
      <w:marRight w:val="0"/>
      <w:marTop w:val="0"/>
      <w:marBottom w:val="0"/>
      <w:divBdr>
        <w:top w:val="none" w:sz="0" w:space="0" w:color="auto"/>
        <w:left w:val="none" w:sz="0" w:space="0" w:color="auto"/>
        <w:bottom w:val="none" w:sz="0" w:space="0" w:color="auto"/>
        <w:right w:val="none" w:sz="0" w:space="0" w:color="auto"/>
      </w:divBdr>
      <w:divsChild>
        <w:div w:id="1709985223">
          <w:marLeft w:val="0"/>
          <w:marRight w:val="0"/>
          <w:marTop w:val="0"/>
          <w:marBottom w:val="0"/>
          <w:divBdr>
            <w:top w:val="none" w:sz="0" w:space="0" w:color="auto"/>
            <w:left w:val="none" w:sz="0" w:space="0" w:color="auto"/>
            <w:bottom w:val="none" w:sz="0" w:space="0" w:color="auto"/>
            <w:right w:val="none" w:sz="0" w:space="0" w:color="auto"/>
          </w:divBdr>
          <w:divsChild>
            <w:div w:id="696779085">
              <w:marLeft w:val="0"/>
              <w:marRight w:val="0"/>
              <w:marTop w:val="0"/>
              <w:marBottom w:val="0"/>
              <w:divBdr>
                <w:top w:val="none" w:sz="0" w:space="0" w:color="auto"/>
                <w:left w:val="none" w:sz="0" w:space="0" w:color="auto"/>
                <w:bottom w:val="none" w:sz="0" w:space="0" w:color="auto"/>
                <w:right w:val="none" w:sz="0" w:space="0" w:color="auto"/>
              </w:divBdr>
              <w:divsChild>
                <w:div w:id="396435583">
                  <w:marLeft w:val="0"/>
                  <w:marRight w:val="0"/>
                  <w:marTop w:val="0"/>
                  <w:marBottom w:val="375"/>
                  <w:divBdr>
                    <w:top w:val="none" w:sz="0" w:space="0" w:color="auto"/>
                    <w:left w:val="none" w:sz="0" w:space="0" w:color="auto"/>
                    <w:bottom w:val="none" w:sz="0" w:space="0" w:color="auto"/>
                    <w:right w:val="none" w:sz="0" w:space="0" w:color="auto"/>
                  </w:divBdr>
                  <w:divsChild>
                    <w:div w:id="12394431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943610617">
      <w:bodyDiv w:val="1"/>
      <w:marLeft w:val="0"/>
      <w:marRight w:val="0"/>
      <w:marTop w:val="0"/>
      <w:marBottom w:val="0"/>
      <w:divBdr>
        <w:top w:val="none" w:sz="0" w:space="0" w:color="auto"/>
        <w:left w:val="none" w:sz="0" w:space="0" w:color="auto"/>
        <w:bottom w:val="none" w:sz="0" w:space="0" w:color="auto"/>
        <w:right w:val="none" w:sz="0" w:space="0" w:color="auto"/>
      </w:divBdr>
    </w:div>
    <w:div w:id="1952086455">
      <w:bodyDiv w:val="1"/>
      <w:marLeft w:val="0"/>
      <w:marRight w:val="0"/>
      <w:marTop w:val="0"/>
      <w:marBottom w:val="0"/>
      <w:divBdr>
        <w:top w:val="none" w:sz="0" w:space="0" w:color="auto"/>
        <w:left w:val="none" w:sz="0" w:space="0" w:color="auto"/>
        <w:bottom w:val="none" w:sz="0" w:space="0" w:color="auto"/>
        <w:right w:val="none" w:sz="0" w:space="0" w:color="auto"/>
      </w:divBdr>
    </w:div>
    <w:div w:id="2052799758">
      <w:bodyDiv w:val="1"/>
      <w:marLeft w:val="0"/>
      <w:marRight w:val="0"/>
      <w:marTop w:val="0"/>
      <w:marBottom w:val="0"/>
      <w:divBdr>
        <w:top w:val="none" w:sz="0" w:space="0" w:color="auto"/>
        <w:left w:val="none" w:sz="0" w:space="0" w:color="auto"/>
        <w:bottom w:val="none" w:sz="0" w:space="0" w:color="auto"/>
        <w:right w:val="none" w:sz="0" w:space="0" w:color="auto"/>
      </w:divBdr>
    </w:div>
    <w:div w:id="2131120368">
      <w:bodyDiv w:val="1"/>
      <w:marLeft w:val="0"/>
      <w:marRight w:val="0"/>
      <w:marTop w:val="0"/>
      <w:marBottom w:val="0"/>
      <w:divBdr>
        <w:top w:val="none" w:sz="0" w:space="0" w:color="auto"/>
        <w:left w:val="none" w:sz="0" w:space="0" w:color="auto"/>
        <w:bottom w:val="none" w:sz="0" w:space="0" w:color="auto"/>
        <w:right w:val="none" w:sz="0" w:space="0" w:color="auto"/>
      </w:divBdr>
    </w:div>
    <w:div w:id="213794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arcyb\Application%20Data\Microsoft\Templates\reportpap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F7D594-4EC0-4D0D-B124-BF8ABE56E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reportpaper.dot</Template>
  <TotalTime>1138</TotalTime>
  <Pages>22</Pages>
  <Words>4675</Words>
  <Characters>34420</Characters>
  <Application>Microsoft Office Word</Application>
  <DocSecurity>0</DocSecurity>
  <Lines>286</Lines>
  <Paragraphs>78</Paragraphs>
  <ScaleCrop>false</ScaleCrop>
  <HeadingPairs>
    <vt:vector size="2" baseType="variant">
      <vt:variant>
        <vt:lpstr>Title</vt:lpstr>
      </vt:variant>
      <vt:variant>
        <vt:i4>1</vt:i4>
      </vt:variant>
    </vt:vector>
  </HeadingPairs>
  <TitlesOfParts>
    <vt:vector size="1" baseType="lpstr">
      <vt:lpstr>Cangold Limited</vt:lpstr>
    </vt:vector>
  </TitlesOfParts>
  <Company>Equity Engineering Ltd.</Company>
  <LinksUpToDate>false</LinksUpToDate>
  <CharactersWithSpaces>39017</CharactersWithSpaces>
  <SharedDoc>false</SharedDoc>
  <HLinks>
    <vt:vector size="12" baseType="variant">
      <vt:variant>
        <vt:i4>2031679</vt:i4>
      </vt:variant>
      <vt:variant>
        <vt:i4>77</vt:i4>
      </vt:variant>
      <vt:variant>
        <vt:i4>0</vt:i4>
      </vt:variant>
      <vt:variant>
        <vt:i4>5</vt:i4>
      </vt:variant>
      <vt:variant>
        <vt:lpwstr/>
      </vt:variant>
      <vt:variant>
        <vt:lpwstr>_Toc184786211</vt:lpwstr>
      </vt:variant>
      <vt:variant>
        <vt:i4>2031679</vt:i4>
      </vt:variant>
      <vt:variant>
        <vt:i4>71</vt:i4>
      </vt:variant>
      <vt:variant>
        <vt:i4>0</vt:i4>
      </vt:variant>
      <vt:variant>
        <vt:i4>5</vt:i4>
      </vt:variant>
      <vt:variant>
        <vt:lpwstr/>
      </vt:variant>
      <vt:variant>
        <vt:lpwstr>_Toc184786210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Cangold Limited</dc:title>
  <dc:subject/>
  <dc:creator>Dorothy</dc:creator>
  <cp:keywords/>
  <dc:description/>
  <cp:lastModifiedBy>ronv</cp:lastModifiedBy>
  <cp:revision>117</cp:revision>
  <cp:lastPrinted>2011-04-19T15:35:00Z</cp:lastPrinted>
  <dcterms:created xsi:type="dcterms:W3CDTF">2011-04-01T17:48:00Z</dcterms:created>
  <dcterms:modified xsi:type="dcterms:W3CDTF">2011-04-26T15:57:00Z</dcterms:modified>
</cp:coreProperties>
</file>